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BC" w:rsidRPr="002C04BC" w:rsidRDefault="002C04BC" w:rsidP="002C04BC">
      <w:pPr>
        <w:pStyle w:val="Caption"/>
      </w:pPr>
      <w:bookmarkStart w:id="0" w:name="_GoBack"/>
      <w:bookmarkEnd w:id="0"/>
      <w:r w:rsidRPr="002C04BC">
        <w:t>DOCUMENT HISTORY LOG</w:t>
      </w:r>
    </w:p>
    <w:tbl>
      <w:tblPr>
        <w:tblW w:w="94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265"/>
        <w:gridCol w:w="1603"/>
        <w:gridCol w:w="2239"/>
        <w:gridCol w:w="4340"/>
      </w:tblGrid>
      <w:tr w:rsidR="00B0497A" w:rsidRPr="00B55004" w:rsidTr="00F04360">
        <w:trPr>
          <w:cantSplit/>
          <w:trHeight w:val="720"/>
          <w:tblHeader/>
          <w:jc w:val="center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97A" w:rsidRPr="00066C88" w:rsidRDefault="00B0497A" w:rsidP="00F04360">
            <w:pPr>
              <w:pStyle w:val="BodyText"/>
              <w:jc w:val="center"/>
              <w:rPr>
                <w:b/>
              </w:rPr>
            </w:pPr>
            <w:r w:rsidRPr="00066C88">
              <w:rPr>
                <w:b/>
              </w:rPr>
              <w:t>STATUS</w:t>
            </w:r>
            <w:r w:rsidRPr="00066C88">
              <w:rPr>
                <w:b/>
                <w:vertAlign w:val="superscript"/>
              </w:rPr>
              <w:t>1</w:t>
            </w:r>
          </w:p>
        </w:tc>
        <w:tc>
          <w:tcPr>
            <w:tcW w:w="1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97A" w:rsidRPr="00066C88" w:rsidRDefault="00B0497A" w:rsidP="00F04360">
            <w:pPr>
              <w:pStyle w:val="BodyText"/>
              <w:jc w:val="center"/>
              <w:rPr>
                <w:b/>
              </w:rPr>
            </w:pPr>
            <w:r w:rsidRPr="00066C88">
              <w:rPr>
                <w:b/>
              </w:rPr>
              <w:t>DOCUMENT REVISION</w:t>
            </w:r>
            <w:r w:rsidRPr="00066C88">
              <w:rPr>
                <w:b/>
                <w:vertAlign w:val="superscript"/>
              </w:rPr>
              <w:t>2</w:t>
            </w: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497A" w:rsidRPr="00066C88" w:rsidRDefault="00B0497A" w:rsidP="00F04360">
            <w:pPr>
              <w:pStyle w:val="BodyText"/>
              <w:jc w:val="center"/>
              <w:rPr>
                <w:b/>
              </w:rPr>
            </w:pPr>
            <w:r w:rsidRPr="00066C88">
              <w:rPr>
                <w:b/>
              </w:rPr>
              <w:t>EFFECTIVE DATE</w:t>
            </w:r>
          </w:p>
        </w:tc>
        <w:tc>
          <w:tcPr>
            <w:tcW w:w="4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0497A" w:rsidRPr="00066C88" w:rsidRDefault="00B0497A" w:rsidP="00F04360">
            <w:pPr>
              <w:pStyle w:val="BodyText"/>
              <w:jc w:val="center"/>
              <w:rPr>
                <w:b/>
              </w:rPr>
            </w:pPr>
            <w:r w:rsidRPr="00066C88">
              <w:rPr>
                <w:b/>
              </w:rPr>
              <w:t>DESCRIPTION</w:t>
            </w:r>
            <w:r w:rsidRPr="00066C88">
              <w:rPr>
                <w:b/>
                <w:vertAlign w:val="superscript"/>
              </w:rPr>
              <w:t>3</w:t>
            </w:r>
          </w:p>
        </w:tc>
      </w:tr>
      <w:tr w:rsidR="00B0497A" w:rsidRPr="00B55004" w:rsidTr="00F04360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B0497A" w:rsidP="00E561A4">
            <w:pPr>
              <w:pStyle w:val="BodyText"/>
            </w:pPr>
            <w:r w:rsidRPr="00E561A4">
              <w:t>Baseline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E92AE4" w:rsidP="00E561A4">
            <w:pPr>
              <w:pStyle w:val="BodyText"/>
            </w:pPr>
            <w:r w:rsidRPr="00E561A4">
              <w:t>2</w:t>
            </w:r>
            <w:r w:rsidR="00B0497A" w:rsidRPr="00E561A4">
              <w:t>.0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C02DEA" w:rsidP="00E561A4">
            <w:pPr>
              <w:pStyle w:val="BodyText"/>
            </w:pPr>
            <w:r w:rsidRPr="00E561A4">
              <w:t>December</w:t>
            </w:r>
            <w:r w:rsidR="00E92AE4" w:rsidRPr="00E561A4">
              <w:t xml:space="preserve"> </w:t>
            </w:r>
            <w:r w:rsidRPr="00E561A4">
              <w:t>1</w:t>
            </w:r>
            <w:r w:rsidR="00B0497A" w:rsidRPr="00E561A4">
              <w:t>, 20</w:t>
            </w:r>
            <w:r w:rsidR="00E92AE4" w:rsidRPr="00E561A4"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97A" w:rsidRPr="00E561A4" w:rsidRDefault="00B0497A" w:rsidP="00E561A4">
            <w:pPr>
              <w:pStyle w:val="BodyText"/>
            </w:pPr>
            <w:r w:rsidRPr="00E561A4">
              <w:t>Initial version Uniform Managed Care Manual Chapter 5.1</w:t>
            </w:r>
            <w:r w:rsidR="00E92AE4" w:rsidRPr="00E561A4">
              <w:t>5</w:t>
            </w:r>
            <w:r w:rsidRPr="00E561A4">
              <w:t xml:space="preserve">, </w:t>
            </w:r>
            <w:r w:rsidR="00E92AE4" w:rsidRPr="00E561A4">
              <w:t xml:space="preserve">“Special Exception Request Template for Variance </w:t>
            </w:r>
            <w:r w:rsidR="001A1CFE" w:rsidRPr="00E561A4">
              <w:t>from</w:t>
            </w:r>
            <w:r w:rsidR="00E92AE4" w:rsidRPr="00E561A4">
              <w:t xml:space="preserve"> Mileage or Out-of-Network Utilization Standards</w:t>
            </w:r>
            <w:r w:rsidR="001A1CFE" w:rsidRPr="00E561A4">
              <w:t>.</w:t>
            </w:r>
            <w:r w:rsidR="00E92AE4" w:rsidRPr="00E561A4">
              <w:t>”</w:t>
            </w:r>
          </w:p>
          <w:p w:rsidR="00E92AE4" w:rsidRPr="008E5CCD" w:rsidRDefault="00E92AE4" w:rsidP="00E561A4">
            <w:pPr>
              <w:pStyle w:val="BodyText"/>
            </w:pPr>
            <w:r w:rsidRPr="000A7DEE">
              <w:t xml:space="preserve">Chapter 5.15 applies to contracts issued as a result of HHSC RFP numbers </w:t>
            </w:r>
            <w:r w:rsidR="007503E4" w:rsidRPr="000A7DEE">
              <w:t>529</w:t>
            </w:r>
            <w:r w:rsidRPr="008E5CCD">
              <w:t xml:space="preserve">-06-0293, </w:t>
            </w:r>
            <w:r w:rsidR="007503E4" w:rsidRPr="008E5CCD">
              <w:t>529</w:t>
            </w:r>
            <w:r w:rsidRPr="008E5CCD">
              <w:t xml:space="preserve">-08-0001, </w:t>
            </w:r>
            <w:r w:rsidR="007503E4" w:rsidRPr="008E5CCD">
              <w:t>529</w:t>
            </w:r>
            <w:r w:rsidRPr="008E5CCD">
              <w:t xml:space="preserve">-10-0020, </w:t>
            </w:r>
            <w:r w:rsidR="007503E4" w:rsidRPr="008E5CCD">
              <w:t>529</w:t>
            </w:r>
            <w:r w:rsidRPr="008E5CCD">
              <w:t xml:space="preserve">-12-0002, and </w:t>
            </w:r>
            <w:r w:rsidR="007503E4" w:rsidRPr="008E5CCD">
              <w:t>529</w:t>
            </w:r>
            <w:r w:rsidRPr="008E5CCD">
              <w:t>-12-0003.</w:t>
            </w:r>
          </w:p>
        </w:tc>
      </w:tr>
      <w:tr w:rsidR="00B0497A" w:rsidRPr="00B55004" w:rsidTr="00F04360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C91C0A" w:rsidP="00E561A4">
            <w:pPr>
              <w:pStyle w:val="BodyText"/>
            </w:pPr>
            <w:r w:rsidRPr="00E561A4"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C91C0A" w:rsidP="00E561A4">
            <w:pPr>
              <w:pStyle w:val="BodyText"/>
            </w:pPr>
            <w:r w:rsidRPr="00E561A4">
              <w:t>2.1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A" w:rsidRPr="00E561A4" w:rsidRDefault="00037DFE" w:rsidP="00E561A4">
            <w:pPr>
              <w:pStyle w:val="BodyText"/>
            </w:pPr>
            <w:r w:rsidRPr="00E561A4">
              <w:t>August</w:t>
            </w:r>
            <w:r w:rsidR="00C91C0A" w:rsidRPr="00E561A4">
              <w:t xml:space="preserve"> 1</w:t>
            </w:r>
            <w:r w:rsidR="001339C5" w:rsidRPr="00E561A4">
              <w:t>5</w:t>
            </w:r>
            <w:r w:rsidR="00C91C0A" w:rsidRPr="00E561A4">
              <w:t>, 2014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497A" w:rsidRPr="00E561A4" w:rsidRDefault="00983F53" w:rsidP="00E561A4">
            <w:pPr>
              <w:pStyle w:val="BodyText"/>
            </w:pPr>
            <w:r w:rsidRPr="00E561A4">
              <w:t xml:space="preserve">Instructions are modified to add additional considerations </w:t>
            </w:r>
            <w:r w:rsidR="00C16F2B" w:rsidRPr="00E561A4">
              <w:t>for</w:t>
            </w:r>
            <w:r w:rsidRPr="00E561A4">
              <w:t xml:space="preserve"> determining whether to grant a special exception.</w:t>
            </w:r>
          </w:p>
          <w:p w:rsidR="00983F53" w:rsidRPr="000A7DEE" w:rsidRDefault="00983F53" w:rsidP="00E561A4">
            <w:pPr>
              <w:pStyle w:val="BodyText"/>
            </w:pPr>
            <w:r w:rsidRPr="000A7DEE">
              <w:t>Template Header is modified to add Program(s), Plan Code(s), and Service Area.</w:t>
            </w:r>
          </w:p>
          <w:p w:rsidR="00983F53" w:rsidRPr="008E5CCD" w:rsidRDefault="00983F53" w:rsidP="00E561A4">
            <w:pPr>
              <w:pStyle w:val="BodyText"/>
            </w:pPr>
            <w:r w:rsidRPr="008E5CCD">
              <w:t>Exceptions Requested is modified to include MCO performance and to clarify the examples.</w:t>
            </w:r>
          </w:p>
          <w:p w:rsidR="00983F53" w:rsidRPr="008E5CCD" w:rsidRDefault="00983F53" w:rsidP="000A7DEE">
            <w:pPr>
              <w:pStyle w:val="BodyText"/>
            </w:pPr>
            <w:r w:rsidRPr="008E5CCD">
              <w:t>Justification for Exception is modified to update a cross-reference.</w:t>
            </w:r>
          </w:p>
          <w:p w:rsidR="00983F53" w:rsidRPr="008E5CCD" w:rsidRDefault="00983F53" w:rsidP="008E5CCD">
            <w:pPr>
              <w:pStyle w:val="BodyText"/>
            </w:pPr>
            <w:r w:rsidRPr="008E5CCD">
              <w:t>Plan for Ensuring Access to Covered Services #4 is modified to require supporting documentation and a description of other non-financial contract terms the MCO offered the providers/facilities.</w:t>
            </w:r>
          </w:p>
          <w:p w:rsidR="00983F53" w:rsidRPr="008E5CCD" w:rsidRDefault="00983F53" w:rsidP="008E5CCD">
            <w:pPr>
              <w:pStyle w:val="BodyText"/>
            </w:pPr>
            <w:r w:rsidRPr="008E5CCD">
              <w:t>Plan for Ensuring Access to Covered Services #5 is added and subsequent items renumbered.</w:t>
            </w:r>
          </w:p>
          <w:p w:rsidR="00983F53" w:rsidRPr="008E5CCD" w:rsidRDefault="00983F53" w:rsidP="008E5CCD">
            <w:pPr>
              <w:pStyle w:val="BodyText"/>
            </w:pPr>
            <w:r w:rsidRPr="008E5CCD">
              <w:t>Plan for Ensuring Access to Covered Services #8 is modified to change “additional information” to “additional documentation.”</w:t>
            </w:r>
          </w:p>
          <w:p w:rsidR="00983F53" w:rsidRPr="008E5CCD" w:rsidRDefault="00983F53" w:rsidP="008E5CCD">
            <w:pPr>
              <w:pStyle w:val="BodyText"/>
            </w:pPr>
            <w:r w:rsidRPr="008E5CCD">
              <w:t xml:space="preserve">Chapter 5.15 applies to contracts issued as a result of HHSC RFP numbers </w:t>
            </w:r>
            <w:r w:rsidR="007503E4" w:rsidRPr="008E5CCD">
              <w:t>529</w:t>
            </w:r>
            <w:r w:rsidRPr="008E5CCD">
              <w:t xml:space="preserve">-06-0293, </w:t>
            </w:r>
            <w:r w:rsidR="007503E4" w:rsidRPr="008E5CCD">
              <w:t>529</w:t>
            </w:r>
            <w:r w:rsidRPr="008E5CCD">
              <w:t xml:space="preserve">-08-0001, </w:t>
            </w:r>
            <w:r w:rsidR="007503E4" w:rsidRPr="008E5CCD">
              <w:t>529</w:t>
            </w:r>
            <w:r w:rsidRPr="008E5CCD">
              <w:t xml:space="preserve">-10-0020, </w:t>
            </w:r>
            <w:r w:rsidR="007503E4" w:rsidRPr="008E5CCD">
              <w:t>529</w:t>
            </w:r>
            <w:r w:rsidRPr="008E5CCD">
              <w:t xml:space="preserve">-12-0002, </w:t>
            </w:r>
            <w:r w:rsidR="007503E4" w:rsidRPr="008E5CCD">
              <w:t>529</w:t>
            </w:r>
            <w:r w:rsidRPr="008E5CCD">
              <w:t xml:space="preserve">-12-0003, and </w:t>
            </w:r>
            <w:r w:rsidR="007503E4" w:rsidRPr="008E5CCD">
              <w:t>529</w:t>
            </w:r>
            <w:r w:rsidRPr="008E5CCD">
              <w:t>-13-0042.</w:t>
            </w:r>
          </w:p>
        </w:tc>
      </w:tr>
      <w:tr w:rsidR="00A363BA" w:rsidRPr="00B55004" w:rsidTr="00F04360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BA" w:rsidRPr="00B55004" w:rsidRDefault="00A363BA" w:rsidP="00066C88">
            <w:pPr>
              <w:pStyle w:val="BodyText"/>
            </w:pPr>
            <w:r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BA" w:rsidRPr="00B55004" w:rsidRDefault="00A363BA" w:rsidP="00066C88">
            <w:pPr>
              <w:pStyle w:val="BodyText"/>
            </w:pPr>
            <w:r>
              <w:t>2.2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BA" w:rsidRPr="00B55004" w:rsidRDefault="00F431F2" w:rsidP="00066C88">
            <w:pPr>
              <w:pStyle w:val="BodyText"/>
            </w:pPr>
            <w:r>
              <w:t>October</w:t>
            </w:r>
            <w:r w:rsidR="00A363BA">
              <w:t xml:space="preserve"> 15, 2014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305F" w:rsidRDefault="0050305F" w:rsidP="00066C88">
            <w:pPr>
              <w:pStyle w:val="BodyText"/>
            </w:pPr>
            <w:r>
              <w:t>Revision 2.2</w:t>
            </w:r>
            <w:r w:rsidRPr="00B55004">
              <w:t xml:space="preserve"> applies to contracts issued as a result of HHSC RFP numbers </w:t>
            </w:r>
            <w:r w:rsidR="007503E4">
              <w:t>529</w:t>
            </w:r>
            <w:r w:rsidRPr="00B55004">
              <w:t xml:space="preserve">-06-0293, </w:t>
            </w:r>
            <w:r w:rsidR="007503E4">
              <w:t>529</w:t>
            </w:r>
            <w:r w:rsidRPr="00B55004">
              <w:t xml:space="preserve">-08-0001, </w:t>
            </w:r>
            <w:r w:rsidR="007503E4">
              <w:t>529</w:t>
            </w:r>
            <w:r w:rsidRPr="00B55004">
              <w:t xml:space="preserve">-10-0020, </w:t>
            </w:r>
            <w:r w:rsidR="007503E4">
              <w:t>529</w:t>
            </w:r>
            <w:r w:rsidRPr="00B55004">
              <w:t xml:space="preserve">-12-0002, </w:t>
            </w:r>
            <w:r w:rsidR="007503E4">
              <w:t>529</w:t>
            </w:r>
            <w:r w:rsidRPr="00B55004">
              <w:t xml:space="preserve">-12-0003, and </w:t>
            </w:r>
            <w:r w:rsidR="007503E4">
              <w:t>529</w:t>
            </w:r>
            <w:r w:rsidRPr="00B55004">
              <w:t>-13-0042</w:t>
            </w:r>
            <w:r>
              <w:rPr>
                <w:szCs w:val="20"/>
              </w:rPr>
              <w:t>; and to Medicare-Medicaid Plans (MMPs) in the Dual Demonstration</w:t>
            </w:r>
            <w:r w:rsidRPr="00B55004">
              <w:t>.</w:t>
            </w:r>
            <w:r>
              <w:t xml:space="preserve"> </w:t>
            </w:r>
          </w:p>
          <w:p w:rsidR="00A363BA" w:rsidRPr="00B55004" w:rsidRDefault="007278B8" w:rsidP="00066C88">
            <w:pPr>
              <w:pStyle w:val="BodyText"/>
            </w:pPr>
            <w:r>
              <w:lastRenderedPageBreak/>
              <w:t xml:space="preserve">“Applicability of Chapter 5.15” is modified to add the </w:t>
            </w:r>
            <w:r w:rsidR="00662F42">
              <w:t xml:space="preserve">Medicare-Medicaid </w:t>
            </w:r>
            <w:r>
              <w:t>Dual Demonstration.</w:t>
            </w:r>
          </w:p>
        </w:tc>
      </w:tr>
      <w:tr w:rsidR="00016988" w:rsidRPr="00B55004" w:rsidTr="00F04360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88" w:rsidRDefault="00016988" w:rsidP="00066C88">
            <w:pPr>
              <w:pStyle w:val="BodyText"/>
            </w:pPr>
            <w:r>
              <w:lastRenderedPageBreak/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88" w:rsidRDefault="00016988" w:rsidP="00066C88">
            <w:pPr>
              <w:pStyle w:val="BodyText"/>
            </w:pPr>
            <w:r>
              <w:t>2.3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88" w:rsidRDefault="00B91924" w:rsidP="00066C88">
            <w:pPr>
              <w:pStyle w:val="BodyText"/>
            </w:pPr>
            <w:r>
              <w:t>January</w:t>
            </w:r>
            <w:r w:rsidR="00016988">
              <w:t xml:space="preserve"> 1</w:t>
            </w:r>
            <w:r>
              <w:t>5</w:t>
            </w:r>
            <w:r w:rsidR="00016988">
              <w:t>, 201</w:t>
            </w:r>
            <w: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7A9E" w:rsidRDefault="00507A9E" w:rsidP="00066C88">
            <w:pPr>
              <w:pStyle w:val="BodyText"/>
            </w:pPr>
            <w:r>
              <w:t>Revision 2.3</w:t>
            </w:r>
            <w:r w:rsidRPr="00B55004">
              <w:t xml:space="preserve"> applies to contracts issued as a result of HHSC RFP numbers </w:t>
            </w:r>
            <w:r w:rsidR="007503E4">
              <w:t>529</w:t>
            </w:r>
            <w:r w:rsidRPr="00B55004">
              <w:t xml:space="preserve">-08-0001, </w:t>
            </w:r>
            <w:r w:rsidR="007503E4">
              <w:t>529</w:t>
            </w:r>
            <w:r w:rsidRPr="00B55004">
              <w:t xml:space="preserve">-10-0020, </w:t>
            </w:r>
            <w:r w:rsidR="007503E4">
              <w:t>529</w:t>
            </w:r>
            <w:r w:rsidRPr="00B55004">
              <w:t xml:space="preserve">-12-0002, </w:t>
            </w:r>
            <w:r w:rsidR="007503E4">
              <w:t>529</w:t>
            </w:r>
            <w:r w:rsidRPr="00B55004">
              <w:t xml:space="preserve">-12-0003, </w:t>
            </w:r>
            <w:r w:rsidR="007503E4">
              <w:t>529</w:t>
            </w:r>
            <w:r w:rsidRPr="00B55004">
              <w:t>-13-0042</w:t>
            </w:r>
            <w:r>
              <w:t xml:space="preserve">, </w:t>
            </w:r>
            <w:r w:rsidR="007503E4">
              <w:t>529</w:t>
            </w:r>
            <w:r w:rsidR="00593FD8">
              <w:t xml:space="preserve">-13-0071, </w:t>
            </w:r>
            <w:r>
              <w:t xml:space="preserve">and </w:t>
            </w:r>
            <w:r w:rsidR="007503E4">
              <w:t>529</w:t>
            </w:r>
            <w:r>
              <w:t>-15-0001</w:t>
            </w:r>
            <w:r w:rsidR="004E76D7">
              <w:rPr>
                <w:szCs w:val="20"/>
              </w:rPr>
              <w:t>; and to Medicare-Medicaid Plans (MMPs) in the Dual Demonstration</w:t>
            </w:r>
            <w:r w:rsidRPr="00B55004">
              <w:t>.</w:t>
            </w:r>
            <w:r>
              <w:t xml:space="preserve"> </w:t>
            </w:r>
          </w:p>
          <w:p w:rsidR="00593FD8" w:rsidRDefault="00593FD8" w:rsidP="00066C88">
            <w:pPr>
              <w:pStyle w:val="BodyText"/>
            </w:pPr>
            <w:r>
              <w:t>“Applicability of Chapter 5.15” is modified to add STAR Kids.</w:t>
            </w:r>
          </w:p>
          <w:p w:rsidR="00016988" w:rsidRDefault="00016988" w:rsidP="00066C88">
            <w:pPr>
              <w:pStyle w:val="BodyText"/>
            </w:pPr>
            <w:r>
              <w:t>Template is modified to add a row for “Date Submitted”.</w:t>
            </w:r>
          </w:p>
        </w:tc>
      </w:tr>
      <w:tr w:rsidR="001A4245" w:rsidRPr="00B55004" w:rsidTr="00F04360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5" w:rsidRDefault="001A4245" w:rsidP="00066C88">
            <w:pPr>
              <w:pStyle w:val="BodyText"/>
            </w:pPr>
            <w:r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5" w:rsidRDefault="001A4245" w:rsidP="00066C88">
            <w:pPr>
              <w:pStyle w:val="BodyText"/>
            </w:pPr>
            <w:r>
              <w:t>2.4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5" w:rsidRDefault="005A0402" w:rsidP="00066C88">
            <w:pPr>
              <w:pStyle w:val="BodyText"/>
            </w:pPr>
            <w:r>
              <w:t xml:space="preserve">May 30, 2019 </w:t>
            </w:r>
            <w:r w:rsidR="000B7CBC"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1DF" w:rsidRDefault="000571DF" w:rsidP="00066C88">
            <w:pPr>
              <w:pStyle w:val="BodyText"/>
            </w:pPr>
            <w:r>
              <w:t xml:space="preserve">Revision to 2.4 is </w:t>
            </w:r>
            <w:r w:rsidR="00222C8B">
              <w:t>modified to remove mileage variance.</w:t>
            </w:r>
          </w:p>
        </w:tc>
      </w:tr>
      <w:tr w:rsidR="00FE32DF" w:rsidRPr="00B55004" w:rsidTr="00FE32DF">
        <w:trPr>
          <w:trHeight w:val="510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F" w:rsidRDefault="00FE32DF" w:rsidP="00FE32DF">
            <w:pPr>
              <w:pStyle w:val="BodyText"/>
            </w:pPr>
            <w:r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F" w:rsidRDefault="00FE32DF" w:rsidP="00FE32DF">
            <w:pPr>
              <w:pStyle w:val="BodyText"/>
            </w:pPr>
            <w:r>
              <w:t>2.4.1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DF" w:rsidRDefault="00FE32DF" w:rsidP="00FE32DF">
            <w:pPr>
              <w:pStyle w:val="BodyText"/>
            </w:pPr>
            <w:r>
              <w:t xml:space="preserve">October 15, 2019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32DF" w:rsidRDefault="00FE32DF" w:rsidP="00FE32DF">
            <w:pPr>
              <w:pStyle w:val="BodyText"/>
            </w:pPr>
            <w:r>
              <w:t>Accessibility approved version.</w:t>
            </w:r>
          </w:p>
        </w:tc>
      </w:tr>
      <w:tr w:rsidR="005554E5" w:rsidRPr="00B55004" w:rsidTr="005554E5">
        <w:trPr>
          <w:trHeight w:val="1187"/>
          <w:jc w:val="center"/>
        </w:trPr>
        <w:tc>
          <w:tcPr>
            <w:tcW w:w="12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E5" w:rsidRDefault="005554E5" w:rsidP="00FE32DF">
            <w:pPr>
              <w:pStyle w:val="BodyText"/>
            </w:pPr>
            <w:r>
              <w:t>Revision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E5" w:rsidRDefault="005554E5" w:rsidP="00FE32DF">
            <w:pPr>
              <w:pStyle w:val="BodyText"/>
            </w:pPr>
            <w:r>
              <w:t>2.5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E5" w:rsidRDefault="005554E5" w:rsidP="00FE32DF">
            <w:pPr>
              <w:pStyle w:val="BodyText"/>
            </w:pPr>
            <w:r>
              <w:t xml:space="preserve">September </w:t>
            </w:r>
            <w:r w:rsidR="00D10766">
              <w:t>18</w:t>
            </w:r>
            <w:r>
              <w:t>, 2020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4E5" w:rsidRDefault="005554E5" w:rsidP="00FE32DF">
            <w:pPr>
              <w:pStyle w:val="BodyText"/>
            </w:pPr>
            <w:r>
              <w:t xml:space="preserve">Template is modified to add the exception request option for Out-of-Network SUD Residential Services variances from the utilization standard. </w:t>
            </w:r>
          </w:p>
        </w:tc>
      </w:tr>
    </w:tbl>
    <w:p w:rsidR="00066C88" w:rsidRDefault="00066C88" w:rsidP="00066C88">
      <w:pPr>
        <w:pStyle w:val="FootnoteText"/>
        <w:rPr>
          <w:b/>
          <w:bCs/>
          <w:vertAlign w:val="superscript"/>
        </w:rPr>
      </w:pPr>
    </w:p>
    <w:p w:rsidR="002C04BC" w:rsidRPr="00B55004" w:rsidRDefault="002C04BC" w:rsidP="00066C88">
      <w:pPr>
        <w:pStyle w:val="FootnoteText"/>
      </w:pPr>
      <w:proofErr w:type="gramStart"/>
      <w:r w:rsidRPr="00B55004">
        <w:rPr>
          <w:b/>
          <w:bCs/>
          <w:vertAlign w:val="superscript"/>
        </w:rPr>
        <w:t>1</w:t>
      </w:r>
      <w:r w:rsidRPr="00B55004">
        <w:t xml:space="preserve">  Status</w:t>
      </w:r>
      <w:proofErr w:type="gramEnd"/>
      <w:r w:rsidRPr="00B55004">
        <w:t xml:space="preserve"> should be represented as “Baseline” for initial issuances, “Revision” for changes to the Baseline version, and “Cancellation” for withdrawn versions.</w:t>
      </w:r>
    </w:p>
    <w:p w:rsidR="002C04BC" w:rsidRPr="00B55004" w:rsidRDefault="002C04BC" w:rsidP="00066C88">
      <w:pPr>
        <w:pStyle w:val="FootnoteText"/>
      </w:pPr>
      <w:proofErr w:type="gramStart"/>
      <w:r w:rsidRPr="00B55004">
        <w:rPr>
          <w:vertAlign w:val="superscript"/>
        </w:rPr>
        <w:t xml:space="preserve">2 </w:t>
      </w:r>
      <w:r w:rsidRPr="00B55004">
        <w:t xml:space="preserve"> Revisions</w:t>
      </w:r>
      <w:proofErr w:type="gramEnd"/>
      <w:r w:rsidRPr="00B55004">
        <w:t xml:space="preserve"> should be numbered according to the version of the issuance and sequential numbering of the revision—e.g., “1.2” refers to the first version of the document and the second revision.</w:t>
      </w:r>
    </w:p>
    <w:p w:rsidR="002C04BC" w:rsidRDefault="002C04BC" w:rsidP="00066C88">
      <w:pPr>
        <w:pStyle w:val="FootnoteText"/>
      </w:pPr>
      <w:proofErr w:type="gramStart"/>
      <w:r w:rsidRPr="00B55004">
        <w:rPr>
          <w:vertAlign w:val="superscript"/>
        </w:rPr>
        <w:t>3</w:t>
      </w:r>
      <w:r w:rsidRPr="00B55004">
        <w:t xml:space="preserve">  Brief</w:t>
      </w:r>
      <w:proofErr w:type="gramEnd"/>
      <w:r w:rsidRPr="00B55004">
        <w:t xml:space="preserve"> description of the changes to the document made in the revision.</w:t>
      </w:r>
    </w:p>
    <w:p w:rsidR="00066C88" w:rsidRDefault="00066C88">
      <w:pPr>
        <w:rPr>
          <w:rFonts w:cs="Arial"/>
        </w:rPr>
      </w:pPr>
      <w:r>
        <w:br w:type="page"/>
      </w:r>
    </w:p>
    <w:p w:rsidR="003802F8" w:rsidRPr="00066C88" w:rsidRDefault="00F11CA7" w:rsidP="00066C88">
      <w:pPr>
        <w:pStyle w:val="Heading1"/>
      </w:pPr>
      <w:r w:rsidRPr="00066C88">
        <w:lastRenderedPageBreak/>
        <w:t>Applicability of Chapter 5.15</w:t>
      </w:r>
    </w:p>
    <w:p w:rsidR="00097D4F" w:rsidRPr="00F04360" w:rsidRDefault="00F11CA7" w:rsidP="00F04360">
      <w:pPr>
        <w:pStyle w:val="BodyText2"/>
        <w:rPr>
          <w:rStyle w:val="BodyText2Char"/>
        </w:rPr>
      </w:pPr>
      <w:r w:rsidRPr="00F11CA7">
        <w:t>T</w:t>
      </w:r>
      <w:r w:rsidRPr="00F04360">
        <w:rPr>
          <w:rStyle w:val="BodyText2Char"/>
        </w:rPr>
        <w:t>his chapter applies to Managed Care Organizations (MCOs) participating in the STAR, STAR+PLUS</w:t>
      </w:r>
      <w:r w:rsidR="00662F42" w:rsidRPr="00F04360">
        <w:rPr>
          <w:rStyle w:val="BodyText2Char"/>
        </w:rPr>
        <w:t xml:space="preserve"> (including the Medicare-Medicaid Dual Demonstration)</w:t>
      </w:r>
      <w:r w:rsidRPr="00F04360">
        <w:rPr>
          <w:rStyle w:val="BodyText2Char"/>
        </w:rPr>
        <w:t xml:space="preserve">, STAR Health, </w:t>
      </w:r>
      <w:r w:rsidR="00593FD8" w:rsidRPr="00F04360">
        <w:rPr>
          <w:rStyle w:val="BodyText2Char"/>
        </w:rPr>
        <w:t xml:space="preserve">STAR Kids, </w:t>
      </w:r>
      <w:r w:rsidRPr="00F04360">
        <w:rPr>
          <w:rStyle w:val="BodyText2Char"/>
        </w:rPr>
        <w:t>CHIP, Children’s Medicaid Dental Services, or CHIP Dental</w:t>
      </w:r>
      <w:r w:rsidR="004B753B" w:rsidRPr="00F04360">
        <w:rPr>
          <w:rStyle w:val="BodyText2Char"/>
        </w:rPr>
        <w:t xml:space="preserve"> Services</w:t>
      </w:r>
      <w:r w:rsidRPr="00F04360">
        <w:rPr>
          <w:rStyle w:val="BodyText2Char"/>
        </w:rPr>
        <w:t xml:space="preserve">.  In this chapter, references to “CHIP” or the “CHIP Managed Care Program(s)” apply to the CHIP and CHIP Dental </w:t>
      </w:r>
      <w:r w:rsidR="004B753B" w:rsidRPr="00F04360">
        <w:rPr>
          <w:rStyle w:val="BodyText2Char"/>
        </w:rPr>
        <w:t>Services</w:t>
      </w:r>
      <w:r w:rsidRPr="00F04360">
        <w:rPr>
          <w:rStyle w:val="BodyText2Char"/>
        </w:rPr>
        <w:t xml:space="preserve">.  References to “Medicaid” or the “Medicaid Managed Care Program(s)” apply to the STAR, STAR+PLUS, STAR Health, </w:t>
      </w:r>
      <w:r w:rsidR="00593FD8" w:rsidRPr="00F04360">
        <w:rPr>
          <w:rStyle w:val="BodyText2Char"/>
        </w:rPr>
        <w:t xml:space="preserve">STAR Kids, </w:t>
      </w:r>
      <w:r w:rsidRPr="00F04360">
        <w:rPr>
          <w:rStyle w:val="BodyText2Char"/>
        </w:rPr>
        <w:t xml:space="preserve">and Children’s Medicaid Dental Services Programs.  For purposes of this Chapter, the term “MCO” includes health maintenance organizations (HMOs), exclusive provider organizations (EPOs), Dental Contractors, insurers, </w:t>
      </w:r>
      <w:r w:rsidR="000B3A10" w:rsidRPr="00F04360">
        <w:rPr>
          <w:rStyle w:val="BodyText2Char"/>
        </w:rPr>
        <w:t xml:space="preserve">Medicare-Medicaid Plans (MMPs), </w:t>
      </w:r>
      <w:r w:rsidRPr="00F04360">
        <w:rPr>
          <w:rStyle w:val="BodyText2Char"/>
        </w:rPr>
        <w:t>and any other entities licensed or approved by the Texas Department of Insurance.  The requirements in this chapter apply to all Programs, except where noted.</w:t>
      </w:r>
    </w:p>
    <w:p w:rsidR="00F11CA7" w:rsidRPr="00F11CA7" w:rsidRDefault="00F11CA7" w:rsidP="002C04BC">
      <w:pPr>
        <w:pStyle w:val="Heading2"/>
      </w:pPr>
      <w:r w:rsidRPr="00F11CA7">
        <w:t>Instructions</w:t>
      </w:r>
    </w:p>
    <w:p w:rsidR="001A1CFE" w:rsidRPr="00097D4F" w:rsidRDefault="00796DD8" w:rsidP="00F04360">
      <w:pPr>
        <w:pStyle w:val="BodyText2"/>
      </w:pPr>
      <w:r>
        <w:t>A</w:t>
      </w:r>
      <w:r w:rsidR="001A1CFE" w:rsidRPr="00097D4F">
        <w:t xml:space="preserve">n </w:t>
      </w:r>
      <w:r w:rsidR="00F11CA7" w:rsidRPr="00097D4F">
        <w:t xml:space="preserve">MCO must </w:t>
      </w:r>
      <w:r w:rsidR="008644EF" w:rsidRPr="00097D4F">
        <w:t>complete this</w:t>
      </w:r>
      <w:r w:rsidR="00F11CA7" w:rsidRPr="00097D4F">
        <w:t xml:space="preserve"> form each </w:t>
      </w:r>
      <w:r w:rsidR="008644EF" w:rsidRPr="00097D4F">
        <w:t xml:space="preserve">time it </w:t>
      </w:r>
      <w:r w:rsidR="00F11CA7" w:rsidRPr="00097D4F">
        <w:t>request</w:t>
      </w:r>
      <w:r w:rsidR="008644EF" w:rsidRPr="00097D4F">
        <w:t>s</w:t>
      </w:r>
      <w:r w:rsidR="00F11CA7" w:rsidRPr="00097D4F">
        <w:t xml:space="preserve"> a variance </w:t>
      </w:r>
      <w:r w:rsidR="001A1CFE" w:rsidRPr="00097D4F">
        <w:t>from</w:t>
      </w:r>
      <w:r w:rsidR="00F11CA7" w:rsidRPr="00097D4F">
        <w:t xml:space="preserve"> the </w:t>
      </w:r>
      <w:r w:rsidR="00495161" w:rsidRPr="00097D4F">
        <w:t xml:space="preserve">Medicaid or CHIP </w:t>
      </w:r>
      <w:r w:rsidR="00F11CA7" w:rsidRPr="00097D4F">
        <w:t>out-of-network utilization standards</w:t>
      </w:r>
      <w:r w:rsidR="00C91C0A" w:rsidRPr="00097D4F">
        <w:t xml:space="preserve"> for each service area</w:t>
      </w:r>
      <w:r w:rsidR="00F11CA7" w:rsidRPr="00097D4F">
        <w:t xml:space="preserve">.  </w:t>
      </w:r>
      <w:r w:rsidR="005328A2" w:rsidRPr="00097D4F">
        <w:t>The MCO must submit this form for each special exception request.</w:t>
      </w:r>
    </w:p>
    <w:p w:rsidR="00F11CA7" w:rsidRPr="00097D4F" w:rsidRDefault="001A1CFE" w:rsidP="00F04360">
      <w:pPr>
        <w:pStyle w:val="BodyText2"/>
      </w:pPr>
      <w:r w:rsidRPr="00097D4F">
        <w:t>The MCO mu</w:t>
      </w:r>
      <w:r w:rsidR="00F70362" w:rsidRPr="00097D4F">
        <w:t xml:space="preserve">st submit this form no later than </w:t>
      </w:r>
      <w:r w:rsidR="000439CA" w:rsidRPr="00097D4F">
        <w:t xml:space="preserve">30 </w:t>
      </w:r>
      <w:r w:rsidR="002F0BCE">
        <w:t>Days</w:t>
      </w:r>
      <w:r w:rsidR="000439CA" w:rsidRPr="00097D4F">
        <w:t xml:space="preserve"> </w:t>
      </w:r>
      <w:r w:rsidR="00F70362" w:rsidRPr="00097D4F">
        <w:t xml:space="preserve">after the end of the </w:t>
      </w:r>
      <w:r w:rsidRPr="00097D4F">
        <w:t>State Fiscal Quarter (SFQ)</w:t>
      </w:r>
      <w:r w:rsidR="00F70362" w:rsidRPr="00097D4F">
        <w:t xml:space="preserve"> for which it requests a variance.  </w:t>
      </w:r>
      <w:r w:rsidR="00725537" w:rsidRPr="00097D4F">
        <w:t>With the request, t</w:t>
      </w:r>
      <w:r w:rsidR="00F70362" w:rsidRPr="00097D4F">
        <w:t>he MCO</w:t>
      </w:r>
      <w:r w:rsidRPr="00097D4F">
        <w:t xml:space="preserve"> can </w:t>
      </w:r>
      <w:r w:rsidR="005E2C2D" w:rsidRPr="00097D4F">
        <w:t xml:space="preserve">also </w:t>
      </w:r>
      <w:r w:rsidRPr="00097D4F">
        <w:t xml:space="preserve">request a </w:t>
      </w:r>
      <w:r w:rsidR="005328A2" w:rsidRPr="00097D4F">
        <w:t xml:space="preserve">special exception </w:t>
      </w:r>
      <w:r w:rsidRPr="00097D4F">
        <w:t xml:space="preserve">for up to </w:t>
      </w:r>
      <w:r w:rsidR="00E12FDD" w:rsidRPr="00097D4F">
        <w:t>three</w:t>
      </w:r>
      <w:r w:rsidR="005328A2" w:rsidRPr="00097D4F">
        <w:t xml:space="preserve"> </w:t>
      </w:r>
      <w:r w:rsidR="005E2C2D" w:rsidRPr="00097D4F">
        <w:t>subsequent</w:t>
      </w:r>
      <w:r w:rsidR="00C341E7" w:rsidRPr="00097D4F">
        <w:t xml:space="preserve"> </w:t>
      </w:r>
      <w:r w:rsidRPr="00097D4F">
        <w:t xml:space="preserve">SFQs.  For example, to request a </w:t>
      </w:r>
      <w:r w:rsidR="005328A2" w:rsidRPr="00097D4F">
        <w:t xml:space="preserve">special exception </w:t>
      </w:r>
      <w:r w:rsidRPr="00097D4F">
        <w:t>for the</w:t>
      </w:r>
      <w:r w:rsidR="00F70362" w:rsidRPr="00097D4F">
        <w:t xml:space="preserve"> SFQ1 and SFQ2</w:t>
      </w:r>
      <w:r w:rsidRPr="00097D4F">
        <w:t>, the MCO must submit this</w:t>
      </w:r>
      <w:r w:rsidR="00037DFE" w:rsidRPr="00097D4F">
        <w:t xml:space="preserve"> </w:t>
      </w:r>
      <w:r w:rsidRPr="00097D4F">
        <w:t xml:space="preserve">form </w:t>
      </w:r>
      <w:r w:rsidR="00F70362" w:rsidRPr="00097D4F">
        <w:t xml:space="preserve">no later than </w:t>
      </w:r>
      <w:r w:rsidR="005328A2" w:rsidRPr="00097D4F">
        <w:t xml:space="preserve">30 </w:t>
      </w:r>
      <w:r w:rsidR="002F0BCE">
        <w:t>Days</w:t>
      </w:r>
      <w:r w:rsidR="005328A2" w:rsidRPr="00097D4F">
        <w:t xml:space="preserve"> </w:t>
      </w:r>
      <w:r w:rsidR="00F70362" w:rsidRPr="00097D4F">
        <w:t xml:space="preserve">after the end of </w:t>
      </w:r>
      <w:r w:rsidRPr="00097D4F">
        <w:t>SFQ1.</w:t>
      </w:r>
      <w:r w:rsidR="005E2C2D" w:rsidRPr="00097D4F">
        <w:t xml:space="preserve"> HHSC will</w:t>
      </w:r>
      <w:r w:rsidR="00F12FD0" w:rsidRPr="00097D4F">
        <w:t xml:space="preserve"> </w:t>
      </w:r>
      <w:r w:rsidR="005E2C2D" w:rsidRPr="00097D4F">
        <w:t xml:space="preserve">determine the number of </w:t>
      </w:r>
      <w:r w:rsidR="00F12FD0" w:rsidRPr="00097D4F">
        <w:t xml:space="preserve">requested </w:t>
      </w:r>
      <w:r w:rsidR="005E2C2D" w:rsidRPr="00097D4F">
        <w:t>SFQs</w:t>
      </w:r>
      <w:r w:rsidR="005937C5" w:rsidRPr="00097D4F">
        <w:t xml:space="preserve"> for which </w:t>
      </w:r>
      <w:r w:rsidR="00124508" w:rsidRPr="00097D4F">
        <w:t>to grant an approval</w:t>
      </w:r>
      <w:r w:rsidR="005E2C2D" w:rsidRPr="00097D4F">
        <w:t xml:space="preserve">.  </w:t>
      </w:r>
      <w:r w:rsidRPr="00097D4F">
        <w:t xml:space="preserve"> </w:t>
      </w:r>
    </w:p>
    <w:p w:rsidR="00C91C0A" w:rsidRDefault="00C91C0A" w:rsidP="00F04360">
      <w:pPr>
        <w:pStyle w:val="BodyText2"/>
      </w:pPr>
      <w:r w:rsidRPr="00097D4F">
        <w:t xml:space="preserve">In addition to reviewing the information and documentation submitted with </w:t>
      </w:r>
      <w:r w:rsidR="00A420A1" w:rsidRPr="00097D4F">
        <w:t>th</w:t>
      </w:r>
      <w:r w:rsidR="00A420A1">
        <w:t>e</w:t>
      </w:r>
      <w:r w:rsidR="00A420A1" w:rsidRPr="00097D4F">
        <w:t xml:space="preserve"> </w:t>
      </w:r>
      <w:r w:rsidRPr="00097D4F">
        <w:t>request, HHSC will also consider the following information when determining whether to grant a special exception (1 T</w:t>
      </w:r>
      <w:r w:rsidR="00BE01D7" w:rsidRPr="00097D4F">
        <w:t xml:space="preserve">ex. </w:t>
      </w:r>
      <w:r w:rsidRPr="00097D4F">
        <w:t>A</w:t>
      </w:r>
      <w:r w:rsidR="00BE01D7" w:rsidRPr="00097D4F">
        <w:t xml:space="preserve">dmin. </w:t>
      </w:r>
      <w:r w:rsidRPr="00097D4F">
        <w:t>C</w:t>
      </w:r>
      <w:r w:rsidR="00BE01D7" w:rsidRPr="00097D4F">
        <w:t>ode</w:t>
      </w:r>
      <w:r w:rsidRPr="00097D4F">
        <w:t xml:space="preserve"> § 353.4</w:t>
      </w:r>
      <w:r w:rsidR="009C33C8" w:rsidRPr="00097D4F">
        <w:t xml:space="preserve"> </w:t>
      </w:r>
      <w:r w:rsidR="004C7F3D" w:rsidRPr="00097D4F">
        <w:t xml:space="preserve">(for Medicaid) </w:t>
      </w:r>
      <w:r w:rsidR="009C33C8" w:rsidRPr="00097D4F">
        <w:t>and 1 Tex. Admin. Code § 370.604 (</w:t>
      </w:r>
      <w:r w:rsidR="004C7F3D" w:rsidRPr="00097D4F">
        <w:t>for CHIP</w:t>
      </w:r>
      <w:r w:rsidR="009C33C8" w:rsidRPr="00097D4F">
        <w:t>)</w:t>
      </w:r>
      <w:r w:rsidRPr="00097D4F">
        <w:t xml:space="preserve">):  </w:t>
      </w:r>
    </w:p>
    <w:p w:rsidR="00C91C0A" w:rsidRPr="007F5E35" w:rsidRDefault="00C91C0A" w:rsidP="00F04360">
      <w:pPr>
        <w:pStyle w:val="ListBullet"/>
      </w:pPr>
      <w:r w:rsidRPr="007F5E35">
        <w:t xml:space="preserve">The MCO's </w:t>
      </w:r>
      <w:r w:rsidR="005328A2" w:rsidRPr="007F5E35">
        <w:t>24</w:t>
      </w:r>
      <w:r w:rsidR="00872DA0" w:rsidRPr="007F5E35">
        <w:t>-</w:t>
      </w:r>
      <w:r w:rsidR="005328A2" w:rsidRPr="007F5E35">
        <w:t xml:space="preserve">month </w:t>
      </w:r>
      <w:r w:rsidRPr="007F5E35">
        <w:t xml:space="preserve">history of claims payment timeliness </w:t>
      </w:r>
    </w:p>
    <w:p w:rsidR="00C91C0A" w:rsidRPr="007F5E35" w:rsidRDefault="00C91C0A" w:rsidP="00F04360">
      <w:pPr>
        <w:pStyle w:val="ListBullet"/>
      </w:pPr>
      <w:r w:rsidRPr="007F5E35">
        <w:t xml:space="preserve">The MCO's </w:t>
      </w:r>
      <w:r w:rsidR="005328A2" w:rsidRPr="007F5E35">
        <w:t>24</w:t>
      </w:r>
      <w:r w:rsidR="00872DA0" w:rsidRPr="007F5E35">
        <w:t>-</w:t>
      </w:r>
      <w:r w:rsidR="005328A2" w:rsidRPr="007F5E35">
        <w:t xml:space="preserve">month </w:t>
      </w:r>
      <w:r w:rsidRPr="007F5E35">
        <w:t xml:space="preserve">history of </w:t>
      </w:r>
      <w:r w:rsidR="00A420A1" w:rsidRPr="007F5E35">
        <w:t>Provider Complaints</w:t>
      </w:r>
    </w:p>
    <w:p w:rsidR="005328A2" w:rsidRPr="007F5E35" w:rsidRDefault="00C91C0A" w:rsidP="00F04360">
      <w:pPr>
        <w:pStyle w:val="ListBullet"/>
      </w:pPr>
      <w:r w:rsidRPr="007F5E35">
        <w:t>The MCO's solvency status</w:t>
      </w:r>
    </w:p>
    <w:p w:rsidR="001A4245" w:rsidRDefault="005328A2" w:rsidP="00F04360">
      <w:pPr>
        <w:pStyle w:val="BodyText2"/>
      </w:pPr>
      <w:r w:rsidRPr="00097D4F">
        <w:t>If HHSC approves the MCO</w:t>
      </w:r>
      <w:r w:rsidR="00883E45">
        <w:t>’</w:t>
      </w:r>
      <w:r w:rsidRPr="00097D4F">
        <w:t>s request for special exception, the MCO must submit</w:t>
      </w:r>
      <w:r w:rsidR="00883E45">
        <w:t>,</w:t>
      </w:r>
      <w:r w:rsidRPr="00097D4F">
        <w:t xml:space="preserve"> within </w:t>
      </w:r>
      <w:r w:rsidR="00D63315">
        <w:t>five</w:t>
      </w:r>
      <w:r w:rsidRPr="00097D4F">
        <w:t xml:space="preserve"> Business Days</w:t>
      </w:r>
      <w:r w:rsidR="00883E45">
        <w:t>,</w:t>
      </w:r>
      <w:r w:rsidRPr="00097D4F">
        <w:t xml:space="preserve"> a second report to exclude the data for which the special exception was approved. For example, the MCO must submit </w:t>
      </w:r>
      <w:r w:rsidR="007944D4" w:rsidRPr="00097D4F">
        <w:t>the</w:t>
      </w:r>
      <w:r w:rsidRPr="00097D4F">
        <w:t xml:space="preserve"> OON Utilization Report </w:t>
      </w:r>
      <w:r w:rsidR="007944D4" w:rsidRPr="00097D4F">
        <w:t xml:space="preserve">required in UMCM Chapter 5.3.8 </w:t>
      </w:r>
      <w:r w:rsidRPr="00097D4F">
        <w:t>to exclude the specific</w:t>
      </w:r>
      <w:r w:rsidR="003043AD">
        <w:t xml:space="preserve"> Out-of-Network (OON)</w:t>
      </w:r>
      <w:r w:rsidRPr="00097D4F">
        <w:t xml:space="preserve"> provider for which the special exception was approved. Refer to UMCM Chapter</w:t>
      </w:r>
      <w:r w:rsidR="007944D4" w:rsidRPr="00097D4F">
        <w:t>s</w:t>
      </w:r>
      <w:r w:rsidRPr="00097D4F">
        <w:t xml:space="preserve"> 5.0 and 5.1 for </w:t>
      </w:r>
      <w:r w:rsidR="00EB32D9" w:rsidRPr="00097D4F">
        <w:t xml:space="preserve">reporting </w:t>
      </w:r>
      <w:r w:rsidRPr="00097D4F">
        <w:t>submission requirements.</w:t>
      </w:r>
    </w:p>
    <w:p w:rsidR="00F11CA7" w:rsidRDefault="00F11CA7" w:rsidP="00066C88">
      <w:pPr>
        <w:pStyle w:val="BodyText"/>
      </w:pPr>
    </w:p>
    <w:p w:rsidR="00F04360" w:rsidRDefault="00F04360" w:rsidP="00066C88">
      <w:pPr>
        <w:pStyle w:val="BodyText"/>
      </w:pPr>
    </w:p>
    <w:tbl>
      <w:tblPr>
        <w:tblW w:w="97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2"/>
        <w:gridCol w:w="7108"/>
      </w:tblGrid>
      <w:tr w:rsidR="00F11CA7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F11CA7" w:rsidRPr="00F04360" w:rsidRDefault="00F11CA7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MCO:</w:t>
            </w:r>
          </w:p>
        </w:tc>
        <w:tc>
          <w:tcPr>
            <w:tcW w:w="7048" w:type="dxa"/>
            <w:shd w:val="clear" w:color="auto" w:fill="auto"/>
          </w:tcPr>
          <w:p w:rsidR="00F11CA7" w:rsidRPr="00B55004" w:rsidRDefault="00F11CA7" w:rsidP="00066C88">
            <w:pPr>
              <w:pStyle w:val="BodyText"/>
            </w:pPr>
          </w:p>
        </w:tc>
      </w:tr>
      <w:tr w:rsidR="004A2622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4A2622" w:rsidRPr="00F04360" w:rsidRDefault="004A2622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R</w:t>
            </w:r>
            <w:r w:rsidR="001A1CFE" w:rsidRPr="00F04360">
              <w:rPr>
                <w:rStyle w:val="Strong"/>
              </w:rPr>
              <w:t>equested SFQ(s)</w:t>
            </w:r>
            <w:r w:rsidRPr="00F04360">
              <w:rPr>
                <w:rStyle w:val="Strong"/>
              </w:rPr>
              <w:t>:</w:t>
            </w:r>
          </w:p>
        </w:tc>
        <w:tc>
          <w:tcPr>
            <w:tcW w:w="7048" w:type="dxa"/>
            <w:shd w:val="clear" w:color="auto" w:fill="auto"/>
          </w:tcPr>
          <w:p w:rsidR="004A2622" w:rsidRPr="00B55004" w:rsidRDefault="004A2622" w:rsidP="00066C88">
            <w:pPr>
              <w:pStyle w:val="BodyText"/>
            </w:pPr>
          </w:p>
        </w:tc>
      </w:tr>
      <w:tr w:rsidR="005328A2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5328A2" w:rsidRPr="00F04360" w:rsidRDefault="005328A2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Service Area(s):</w:t>
            </w:r>
          </w:p>
        </w:tc>
        <w:tc>
          <w:tcPr>
            <w:tcW w:w="7048" w:type="dxa"/>
            <w:shd w:val="clear" w:color="auto" w:fill="auto"/>
          </w:tcPr>
          <w:p w:rsidR="005328A2" w:rsidRPr="00B55004" w:rsidRDefault="005328A2" w:rsidP="00066C88">
            <w:pPr>
              <w:pStyle w:val="BodyText"/>
            </w:pPr>
          </w:p>
        </w:tc>
      </w:tr>
      <w:tr w:rsidR="00C91C0A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C91C0A" w:rsidRPr="00F04360" w:rsidRDefault="00C91C0A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Program(s):</w:t>
            </w:r>
          </w:p>
        </w:tc>
        <w:tc>
          <w:tcPr>
            <w:tcW w:w="7048" w:type="dxa"/>
            <w:shd w:val="clear" w:color="auto" w:fill="auto"/>
          </w:tcPr>
          <w:p w:rsidR="00C91C0A" w:rsidRPr="00B55004" w:rsidRDefault="00C91C0A" w:rsidP="00066C88">
            <w:pPr>
              <w:pStyle w:val="BodyText"/>
            </w:pPr>
          </w:p>
        </w:tc>
      </w:tr>
      <w:tr w:rsidR="00C91C0A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C91C0A" w:rsidRPr="00F04360" w:rsidRDefault="00C91C0A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Plan Code(s):</w:t>
            </w:r>
          </w:p>
        </w:tc>
        <w:tc>
          <w:tcPr>
            <w:tcW w:w="7048" w:type="dxa"/>
            <w:shd w:val="clear" w:color="auto" w:fill="auto"/>
          </w:tcPr>
          <w:p w:rsidR="00C91C0A" w:rsidRPr="00B55004" w:rsidRDefault="00C91C0A" w:rsidP="00066C88">
            <w:pPr>
              <w:pStyle w:val="BodyText"/>
            </w:pPr>
          </w:p>
        </w:tc>
      </w:tr>
      <w:tr w:rsidR="00016988" w:rsidRPr="00B55004" w:rsidTr="00F04360">
        <w:trPr>
          <w:tblCellSpacing w:w="20" w:type="dxa"/>
          <w:jc w:val="center"/>
        </w:trPr>
        <w:tc>
          <w:tcPr>
            <w:tcW w:w="2542" w:type="dxa"/>
            <w:shd w:val="clear" w:color="auto" w:fill="BFBFBF"/>
            <w:vAlign w:val="center"/>
          </w:tcPr>
          <w:p w:rsidR="00016988" w:rsidRPr="00F04360" w:rsidRDefault="00016988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Date Submitted:</w:t>
            </w:r>
          </w:p>
        </w:tc>
        <w:tc>
          <w:tcPr>
            <w:tcW w:w="7048" w:type="dxa"/>
            <w:shd w:val="clear" w:color="auto" w:fill="auto"/>
          </w:tcPr>
          <w:p w:rsidR="00016988" w:rsidRPr="00B55004" w:rsidRDefault="00016988" w:rsidP="00066C88">
            <w:pPr>
              <w:pStyle w:val="BodyText"/>
            </w:pPr>
          </w:p>
        </w:tc>
      </w:tr>
    </w:tbl>
    <w:p w:rsidR="00F11CA7" w:rsidRDefault="00F11CA7" w:rsidP="00066C88">
      <w:pPr>
        <w:pStyle w:val="BodyText"/>
      </w:pPr>
    </w:p>
    <w:tbl>
      <w:tblPr>
        <w:tblW w:w="1051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6"/>
        <w:gridCol w:w="8097"/>
      </w:tblGrid>
      <w:tr w:rsidR="002B0301" w:rsidRPr="00B55004" w:rsidTr="00B55004">
        <w:trPr>
          <w:tblCellSpacing w:w="20" w:type="dxa"/>
          <w:jc w:val="center"/>
        </w:trPr>
        <w:tc>
          <w:tcPr>
            <w:tcW w:w="2356" w:type="dxa"/>
            <w:shd w:val="clear" w:color="auto" w:fill="BFBFBF"/>
          </w:tcPr>
          <w:p w:rsidR="002B0301" w:rsidRPr="00F04360" w:rsidRDefault="002B0301" w:rsidP="00F04360">
            <w:pPr>
              <w:pStyle w:val="BodyText3"/>
              <w:rPr>
                <w:rStyle w:val="Strong"/>
              </w:rPr>
            </w:pPr>
          </w:p>
          <w:p w:rsidR="002B0301" w:rsidRPr="00F04360" w:rsidRDefault="002B0301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>Exception Requested:</w:t>
            </w:r>
          </w:p>
          <w:p w:rsidR="00FE7AEB" w:rsidRPr="00F04360" w:rsidRDefault="00FE7AEB" w:rsidP="00F04360">
            <w:pPr>
              <w:rPr>
                <w:rStyle w:val="Strong"/>
              </w:rPr>
            </w:pPr>
            <w:r w:rsidRPr="00F04360">
              <w:rPr>
                <w:rStyle w:val="Strong"/>
              </w:rPr>
              <w:t xml:space="preserve">(Select </w:t>
            </w:r>
            <w:r w:rsidR="005328A2" w:rsidRPr="00F04360">
              <w:rPr>
                <w:rStyle w:val="Strong"/>
              </w:rPr>
              <w:t>one</w:t>
            </w:r>
            <w:r w:rsidRPr="00F04360">
              <w:rPr>
                <w:rStyle w:val="Strong"/>
              </w:rPr>
              <w:t>)</w:t>
            </w:r>
          </w:p>
          <w:p w:rsidR="002B0301" w:rsidRPr="00F04360" w:rsidRDefault="002B0301" w:rsidP="00F04360">
            <w:pPr>
              <w:pStyle w:val="BodyText3"/>
              <w:rPr>
                <w:rStyle w:val="Strong"/>
              </w:rPr>
            </w:pPr>
          </w:p>
        </w:tc>
        <w:tc>
          <w:tcPr>
            <w:tcW w:w="8037" w:type="dxa"/>
            <w:shd w:val="clear" w:color="auto" w:fill="auto"/>
          </w:tcPr>
          <w:p w:rsidR="002B0301" w:rsidRPr="00B55004" w:rsidRDefault="002B0301" w:rsidP="00066C88">
            <w:pPr>
              <w:pStyle w:val="BodyText"/>
            </w:pPr>
          </w:p>
          <w:p w:rsidR="002B0301" w:rsidRPr="00B55004" w:rsidRDefault="008B29C2" w:rsidP="00066C88">
            <w:pPr>
              <w:pStyle w:val="BodyText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Out-of-Network (OON) Hospital Admissions variance from utilization standard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bookmarkEnd w:id="1"/>
            <w:r w:rsidR="002B0301" w:rsidRPr="00B55004">
              <w:t xml:space="preserve">  Out-of-Network </w:t>
            </w:r>
            <w:r w:rsidR="00E15245" w:rsidRPr="00B55004">
              <w:t xml:space="preserve">(OON) </w:t>
            </w:r>
            <w:r w:rsidR="003043AD">
              <w:t xml:space="preserve">Hospital Admissions </w:t>
            </w:r>
            <w:r w:rsidR="003043AD" w:rsidRPr="00D46F7E">
              <w:t>variance from utilization standard</w:t>
            </w:r>
            <w:r w:rsidR="003043AD">
              <w:t xml:space="preserve"> </w:t>
            </w:r>
            <w:r w:rsidR="001B1F49" w:rsidRPr="00B55004">
              <w:t xml:space="preserve"> </w:t>
            </w:r>
          </w:p>
          <w:p w:rsidR="003043AD" w:rsidRPr="003043AD" w:rsidRDefault="008B29C2" w:rsidP="00066C88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ut-of-Network (OON) Emergency Room Visits variance from utilization standard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 w:rsidR="003043AD" w:rsidRPr="003043AD">
              <w:t xml:space="preserve">  Out-of-Network (OON) Emergency Room Visits variance from utilization standard </w:t>
            </w:r>
          </w:p>
          <w:p w:rsidR="0000552A" w:rsidRDefault="008B29C2" w:rsidP="0000552A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ut-of-Network (OON) Other Outpatient Services variance from utilization standard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 w:rsidR="003043AD" w:rsidRPr="00B55004">
              <w:t xml:space="preserve">  Out-of-Network (OON) </w:t>
            </w:r>
            <w:r w:rsidR="003043AD">
              <w:t>Other Outpatient Services</w:t>
            </w:r>
            <w:r w:rsidR="003043AD" w:rsidRPr="00D46F7E">
              <w:t xml:space="preserve"> variance from utilization standard</w:t>
            </w:r>
          </w:p>
          <w:p w:rsidR="003043AD" w:rsidRPr="00B55004" w:rsidRDefault="0000552A" w:rsidP="0000552A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ut-of-Network (OON) Other Outpatient Services variance from utilization standard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>
              <w:t xml:space="preserve">  Out-of-Network (OON) SUD Residential Services variance from utilization standard</w:t>
            </w:r>
          </w:p>
          <w:p w:rsidR="002B0301" w:rsidRPr="00B55004" w:rsidRDefault="002B0301" w:rsidP="00B55004">
            <w:pPr>
              <w:ind w:left="123"/>
              <w:rPr>
                <w:rFonts w:cs="Arial"/>
                <w:sz w:val="20"/>
                <w:szCs w:val="20"/>
              </w:rPr>
            </w:pPr>
          </w:p>
        </w:tc>
      </w:tr>
      <w:tr w:rsidR="001B1F49" w:rsidRPr="00B55004" w:rsidTr="00B55004">
        <w:trPr>
          <w:tblCellSpacing w:w="20" w:type="dxa"/>
          <w:jc w:val="center"/>
        </w:trPr>
        <w:tc>
          <w:tcPr>
            <w:tcW w:w="10433" w:type="dxa"/>
            <w:gridSpan w:val="2"/>
            <w:shd w:val="clear" w:color="auto" w:fill="BFBFBF"/>
          </w:tcPr>
          <w:p w:rsidR="001B1F49" w:rsidRDefault="005328A2" w:rsidP="00F04360">
            <w:pPr>
              <w:pStyle w:val="BodyText3"/>
            </w:pPr>
            <w:r w:rsidRPr="008E5CCD">
              <w:t xml:space="preserve">Identify </w:t>
            </w:r>
            <w:r w:rsidR="001B1F49" w:rsidRPr="008E5CCD">
              <w:t>the</w:t>
            </w:r>
            <w:r w:rsidR="00A42173" w:rsidRPr="008E5CCD">
              <w:t xml:space="preserve"> </w:t>
            </w:r>
            <w:r w:rsidRPr="008E5CCD">
              <w:t xml:space="preserve">Performance Standard </w:t>
            </w:r>
            <w:r w:rsidR="00C91C0A" w:rsidRPr="008E5CCD">
              <w:t>and include the MCO performance</w:t>
            </w:r>
            <w:r w:rsidR="001B1F49" w:rsidRPr="008E5CCD">
              <w:t xml:space="preserve"> for which the MCO is requesting a variance</w:t>
            </w:r>
            <w:r w:rsidR="00A42173" w:rsidRPr="00F04360">
              <w:t xml:space="preserve"> </w:t>
            </w:r>
            <w:r w:rsidR="00A42173" w:rsidRPr="008E5CCD">
              <w:t>and</w:t>
            </w:r>
            <w:r w:rsidR="00527F12" w:rsidRPr="008E5CCD">
              <w:t xml:space="preserve"> provider types</w:t>
            </w:r>
            <w:r w:rsidR="001B1F49" w:rsidRPr="008E5CCD">
              <w:t xml:space="preserve">.  </w:t>
            </w:r>
          </w:p>
          <w:p w:rsidR="008E5CCD" w:rsidRPr="008E5CCD" w:rsidRDefault="008E5CCD" w:rsidP="00F04360">
            <w:pPr>
              <w:pStyle w:val="BodyText3"/>
            </w:pPr>
          </w:p>
          <w:p w:rsidR="00A42173" w:rsidRPr="00F04360" w:rsidRDefault="001B1F49" w:rsidP="00F04360">
            <w:pPr>
              <w:pStyle w:val="BodyTextIndent"/>
              <w:rPr>
                <w:rStyle w:val="Strong"/>
              </w:rPr>
            </w:pPr>
            <w:r w:rsidRPr="00F04360">
              <w:rPr>
                <w:rStyle w:val="Strong"/>
              </w:rPr>
              <w:t>Example</w:t>
            </w:r>
            <w:r w:rsidR="00A42173" w:rsidRPr="00F04360">
              <w:rPr>
                <w:rStyle w:val="Strong"/>
              </w:rPr>
              <w:t xml:space="preserve">:  </w:t>
            </w:r>
            <w:r w:rsidR="00C91C0A" w:rsidRPr="00F04360">
              <w:rPr>
                <w:rStyle w:val="Strong"/>
              </w:rPr>
              <w:t xml:space="preserve">  </w:t>
            </w:r>
          </w:p>
          <w:p w:rsidR="005328A2" w:rsidRPr="008E5CCD" w:rsidRDefault="005328A2" w:rsidP="00F04360">
            <w:pPr>
              <w:pStyle w:val="BodyTextIndent"/>
            </w:pPr>
            <w:r w:rsidRPr="00F04360">
              <w:rPr>
                <w:rStyle w:val="Strong"/>
              </w:rPr>
              <w:t>Performance Standard:</w:t>
            </w:r>
            <w:r w:rsidRPr="008E5CCD">
              <w:t xml:space="preserve"> No more than 15% of total hospital admissions may occur in OON facilities.</w:t>
            </w:r>
          </w:p>
          <w:p w:rsidR="005328A2" w:rsidRPr="008E5CCD" w:rsidRDefault="005328A2" w:rsidP="00F04360">
            <w:pPr>
              <w:pStyle w:val="BodyTextIndent"/>
            </w:pPr>
            <w:r w:rsidRPr="00F04360">
              <w:rPr>
                <w:rStyle w:val="Strong"/>
              </w:rPr>
              <w:t>MCO Performance:</w:t>
            </w:r>
            <w:r w:rsidRPr="008E5CCD">
              <w:t xml:space="preserve"> The MCO performance for the quarter is 23%. </w:t>
            </w:r>
          </w:p>
          <w:p w:rsidR="005328A2" w:rsidRPr="008E5CCD" w:rsidRDefault="005328A2" w:rsidP="00F04360">
            <w:pPr>
              <w:pStyle w:val="BodyTextIndent"/>
            </w:pPr>
            <w:r w:rsidRPr="00F04360">
              <w:rPr>
                <w:rStyle w:val="Strong"/>
              </w:rPr>
              <w:t>Provider Type(s):</w:t>
            </w:r>
            <w:r w:rsidRPr="008E5CCD">
              <w:t xml:space="preserve"> Acute care hospital</w:t>
            </w:r>
          </w:p>
          <w:p w:rsidR="00FE7AEB" w:rsidRPr="00B55004" w:rsidRDefault="00FE7AEB" w:rsidP="00B5500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1B1F49" w:rsidRPr="00B55004" w:rsidTr="00B55004">
        <w:trPr>
          <w:tblCellSpacing w:w="20" w:type="dxa"/>
          <w:jc w:val="center"/>
        </w:trPr>
        <w:tc>
          <w:tcPr>
            <w:tcW w:w="10433" w:type="dxa"/>
            <w:gridSpan w:val="2"/>
            <w:shd w:val="clear" w:color="auto" w:fill="FFFFFF"/>
          </w:tcPr>
          <w:p w:rsidR="001B1F49" w:rsidRPr="00B55004" w:rsidRDefault="001B1F49" w:rsidP="00066C88">
            <w:pPr>
              <w:pStyle w:val="BodyText"/>
            </w:pPr>
          </w:p>
          <w:p w:rsidR="005328A2" w:rsidRPr="00F04360" w:rsidRDefault="005328A2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 xml:space="preserve">Performance Standard: </w:t>
            </w:r>
          </w:p>
          <w:p w:rsidR="00097D4F" w:rsidRPr="00B55004" w:rsidRDefault="00097D4F" w:rsidP="00066C88">
            <w:pPr>
              <w:pStyle w:val="BodyText"/>
            </w:pPr>
          </w:p>
          <w:p w:rsidR="005328A2" w:rsidRPr="00B55004" w:rsidRDefault="005328A2" w:rsidP="00066C88">
            <w:pPr>
              <w:pStyle w:val="BodyText"/>
            </w:pPr>
          </w:p>
          <w:p w:rsidR="005328A2" w:rsidRPr="00F04360" w:rsidRDefault="005328A2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>MCO Performance:</w:t>
            </w:r>
            <w:r w:rsidR="00097D4F" w:rsidRPr="00F04360">
              <w:rPr>
                <w:rStyle w:val="Strong"/>
              </w:rPr>
              <w:t xml:space="preserve">  </w:t>
            </w:r>
          </w:p>
          <w:p w:rsidR="00097D4F" w:rsidRPr="00B55004" w:rsidRDefault="00097D4F" w:rsidP="00066C88">
            <w:pPr>
              <w:pStyle w:val="BodyText"/>
            </w:pPr>
          </w:p>
          <w:p w:rsidR="005328A2" w:rsidRPr="00B55004" w:rsidRDefault="005328A2" w:rsidP="00066C88">
            <w:pPr>
              <w:pStyle w:val="BodyText"/>
            </w:pPr>
          </w:p>
          <w:p w:rsidR="00097D4F" w:rsidRPr="00B55004" w:rsidRDefault="00097D4F" w:rsidP="00066C88">
            <w:pPr>
              <w:pStyle w:val="BodyText"/>
            </w:pPr>
          </w:p>
          <w:p w:rsidR="00FE7AEB" w:rsidRPr="00B55004" w:rsidRDefault="00FE7AEB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802F8" w:rsidRDefault="003802F8" w:rsidP="00066C88">
      <w:pPr>
        <w:pStyle w:val="BodyText"/>
      </w:pPr>
    </w:p>
    <w:tbl>
      <w:tblPr>
        <w:tblW w:w="1051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6"/>
        <w:gridCol w:w="8097"/>
      </w:tblGrid>
      <w:tr w:rsidR="00FE7AEB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shd w:val="clear" w:color="auto" w:fill="BFBFBF"/>
          </w:tcPr>
          <w:p w:rsidR="00FE7AEB" w:rsidRPr="00B55004" w:rsidRDefault="00FE7AEB" w:rsidP="00066C88">
            <w:pPr>
              <w:pStyle w:val="BodyText"/>
            </w:pPr>
          </w:p>
          <w:p w:rsidR="00FE7AEB" w:rsidRPr="00F04360" w:rsidRDefault="00FE7AEB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 xml:space="preserve">Justification for Exception: </w:t>
            </w:r>
          </w:p>
          <w:p w:rsidR="00FE7AEB" w:rsidRPr="00F04360" w:rsidRDefault="00FE7AEB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>(Select all that apply)</w:t>
            </w:r>
          </w:p>
          <w:p w:rsidR="00FE7AEB" w:rsidRPr="00B55004" w:rsidRDefault="00FE7AEB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FE7AEB" w:rsidRPr="00B55004" w:rsidRDefault="00FE7AEB" w:rsidP="00066C88">
            <w:pPr>
              <w:pStyle w:val="BodyText"/>
            </w:pPr>
          </w:p>
          <w:p w:rsidR="00A13292" w:rsidRPr="00B55004" w:rsidRDefault="008B29C2" w:rsidP="00066C88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Lack of Providers in Service Are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 w:rsidR="00A13292" w:rsidRPr="00B55004">
              <w:t xml:space="preserve">  Lack of Providers in Service Area</w:t>
            </w:r>
          </w:p>
          <w:p w:rsidR="00FE7AEB" w:rsidRPr="00B55004" w:rsidRDefault="008B29C2" w:rsidP="00066C88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nsuccessful Contracting Effor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 w:rsidR="00FE7AEB" w:rsidRPr="00B55004">
              <w:t xml:space="preserve">  Unsuccessful Contracting Efforts</w:t>
            </w:r>
          </w:p>
          <w:p w:rsidR="00A13292" w:rsidRPr="00B55004" w:rsidRDefault="008B29C2" w:rsidP="00066C88">
            <w:pPr>
              <w:pStyle w:val="Body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Other (explain in Question #8 below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1868">
              <w:fldChar w:fldCharType="separate"/>
            </w:r>
            <w:r>
              <w:fldChar w:fldCharType="end"/>
            </w:r>
            <w:r w:rsidR="00A13292" w:rsidRPr="00B55004">
              <w:t xml:space="preserve">  Other (explain in Question </w:t>
            </w:r>
            <w:r w:rsidR="00C91C0A" w:rsidRPr="00B55004">
              <w:t xml:space="preserve">#8 </w:t>
            </w:r>
            <w:r w:rsidR="00A13292" w:rsidRPr="00B55004">
              <w:t>below)</w:t>
            </w:r>
          </w:p>
          <w:p w:rsidR="00A13292" w:rsidRPr="00B55004" w:rsidRDefault="00A13292" w:rsidP="00066C88">
            <w:pPr>
              <w:pStyle w:val="BodyText"/>
            </w:pPr>
          </w:p>
          <w:p w:rsidR="00FE7AEB" w:rsidRPr="00B55004" w:rsidRDefault="00FE7AEB" w:rsidP="00B55004">
            <w:pPr>
              <w:ind w:left="124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710E13" w:rsidRDefault="00710E13" w:rsidP="00066C88">
      <w:pPr>
        <w:pStyle w:val="BodyText"/>
      </w:pPr>
    </w:p>
    <w:tbl>
      <w:tblPr>
        <w:tblW w:w="1051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16"/>
        <w:gridCol w:w="8097"/>
      </w:tblGrid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 w:val="restart"/>
            <w:shd w:val="clear" w:color="auto" w:fill="BFBFBF"/>
          </w:tcPr>
          <w:p w:rsidR="00710E13" w:rsidRPr="00F04360" w:rsidRDefault="00710E13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>Plan for Ensuring Access to Covered Services:</w:t>
            </w:r>
          </w:p>
          <w:p w:rsidR="00710E13" w:rsidRPr="00F04360" w:rsidRDefault="00710E13" w:rsidP="00066C88">
            <w:pPr>
              <w:pStyle w:val="BodyText"/>
              <w:rPr>
                <w:rStyle w:val="Strong"/>
              </w:rPr>
            </w:pPr>
            <w:r w:rsidRPr="00F04360">
              <w:rPr>
                <w:rStyle w:val="Strong"/>
              </w:rPr>
              <w:t>(Complete this section for each exception requested.  Attach additional pages if necessary.)</w:t>
            </w:r>
          </w:p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iCs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 xml:space="preserve">Are there providers/facilities located within the Service Area with which the MCO has not contracted? Provide their names and addresses (and telephone numbers, if available).  </w:t>
            </w:r>
            <w:r w:rsidR="005F1136">
              <w:rPr>
                <w:rFonts w:cs="Arial"/>
                <w:iCs/>
                <w:szCs w:val="20"/>
              </w:rPr>
              <w:t>I</w:t>
            </w:r>
            <w:r w:rsidRPr="00B55004">
              <w:rPr>
                <w:rFonts w:cs="Arial"/>
                <w:iCs/>
                <w:szCs w:val="20"/>
              </w:rPr>
              <w:t>dentify whether the providers are enrolled with Texas Medicaid.</w:t>
            </w:r>
          </w:p>
          <w:p w:rsidR="00710E13" w:rsidRPr="00B55004" w:rsidRDefault="00710E13" w:rsidP="00066C88">
            <w:pPr>
              <w:pStyle w:val="BodyText"/>
            </w:pPr>
          </w:p>
          <w:p w:rsidR="00983F53" w:rsidRPr="00B55004" w:rsidRDefault="00983F5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 xml:space="preserve">If the MCO answered yes to Question 1, what sources of information did it rely on to identify the providers/facilities (or lack thereof)? </w:t>
            </w:r>
            <w:r w:rsidR="00F80273">
              <w:rPr>
                <w:rFonts w:cs="Arial"/>
                <w:iCs/>
                <w:szCs w:val="20"/>
              </w:rPr>
              <w:t>HHSC must be able to verify the sources.</w:t>
            </w:r>
            <w:r w:rsidRPr="00B55004">
              <w:rPr>
                <w:rFonts w:cs="Arial"/>
                <w:iCs/>
                <w:szCs w:val="20"/>
              </w:rPr>
              <w:t xml:space="preserve"> Provide the full citation of the sources and the location of the specific information. </w:t>
            </w:r>
          </w:p>
          <w:p w:rsidR="00710E13" w:rsidRPr="00B55004" w:rsidRDefault="00710E13" w:rsidP="00066C88">
            <w:pPr>
              <w:pStyle w:val="BodyText"/>
            </w:pPr>
          </w:p>
          <w:p w:rsidR="00983F53" w:rsidRPr="00B55004" w:rsidRDefault="00983F5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>If the MCO answered yes to Question 1, explain why it has not contracted with the providers/facilities</w:t>
            </w:r>
            <w:r w:rsidR="00EF472A">
              <w:rPr>
                <w:rFonts w:cs="Arial"/>
                <w:iCs/>
                <w:szCs w:val="20"/>
              </w:rPr>
              <w:t xml:space="preserve"> within the Service Area</w:t>
            </w:r>
            <w:r w:rsidRPr="00B55004">
              <w:rPr>
                <w:rFonts w:cs="Arial"/>
                <w:iCs/>
                <w:szCs w:val="20"/>
              </w:rPr>
              <w:t xml:space="preserve">. </w:t>
            </w: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0E13" w:rsidRPr="00B55004" w:rsidTr="00B55004">
        <w:trPr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Cs w:val="20"/>
              </w:rPr>
            </w:pPr>
            <w:r w:rsidRPr="00B55004">
              <w:rPr>
                <w:rFonts w:cs="Arial"/>
                <w:szCs w:val="20"/>
              </w:rPr>
              <w:t xml:space="preserve">If the MCO answered yes to Question 1, explain all efforts the MCO has made in the preceding 12 months to contract with </w:t>
            </w:r>
            <w:r w:rsidR="00C91C0A" w:rsidRPr="00B55004">
              <w:rPr>
                <w:rFonts w:cs="Arial"/>
                <w:szCs w:val="20"/>
              </w:rPr>
              <w:t>providers/facilities</w:t>
            </w:r>
            <w:r w:rsidR="005F1136">
              <w:rPr>
                <w:rFonts w:cs="Arial"/>
                <w:szCs w:val="20"/>
              </w:rPr>
              <w:t xml:space="preserve"> </w:t>
            </w:r>
            <w:r w:rsidR="00EF472A">
              <w:rPr>
                <w:rFonts w:cs="Arial"/>
                <w:szCs w:val="20"/>
              </w:rPr>
              <w:t>within</w:t>
            </w:r>
            <w:r w:rsidR="005F1136">
              <w:rPr>
                <w:rFonts w:cs="Arial"/>
                <w:szCs w:val="20"/>
              </w:rPr>
              <w:t xml:space="preserve"> the Service Area</w:t>
            </w:r>
            <w:r w:rsidR="00C91C0A" w:rsidRPr="00B55004">
              <w:rPr>
                <w:rFonts w:cs="Arial"/>
                <w:szCs w:val="20"/>
              </w:rPr>
              <w:t>, and provide supporting documentation.  Include dates</w:t>
            </w:r>
            <w:r w:rsidR="004A63F7">
              <w:rPr>
                <w:rFonts w:cs="Arial"/>
                <w:szCs w:val="20"/>
              </w:rPr>
              <w:t>,</w:t>
            </w:r>
            <w:r w:rsidR="00C91C0A" w:rsidRPr="00B55004">
              <w:rPr>
                <w:rFonts w:cs="Arial"/>
                <w:szCs w:val="20"/>
              </w:rPr>
              <w:t xml:space="preserve"> the number of contracting attempts, rates offered, and a description of why contracting efforts were not successful. Describe other,</w:t>
            </w:r>
            <w:r w:rsidR="00C16F2B" w:rsidRPr="00B55004">
              <w:rPr>
                <w:rFonts w:cs="Arial"/>
                <w:szCs w:val="20"/>
              </w:rPr>
              <w:t xml:space="preserve"> </w:t>
            </w:r>
            <w:r w:rsidR="00C91C0A" w:rsidRPr="00B55004">
              <w:rPr>
                <w:rFonts w:cs="Arial"/>
                <w:szCs w:val="20"/>
              </w:rPr>
              <w:t xml:space="preserve">non-financial contract terms the MCO offered the providers/facilities, including those relating to prior authorization and utilization management.  </w:t>
            </w:r>
            <w:r w:rsidR="00EF472A">
              <w:rPr>
                <w:rFonts w:cs="Arial"/>
                <w:szCs w:val="20"/>
              </w:rPr>
              <w:t>T</w:t>
            </w:r>
            <w:r w:rsidR="008A4456" w:rsidRPr="00B55004">
              <w:rPr>
                <w:rFonts w:cs="Arial"/>
                <w:szCs w:val="20"/>
              </w:rPr>
              <w:t>he MCO does not need to include contracting efforts with providers who are not enrolled with Texas M</w:t>
            </w:r>
            <w:r w:rsidR="00AE73DB" w:rsidRPr="00B55004">
              <w:rPr>
                <w:rFonts w:cs="Arial"/>
                <w:szCs w:val="20"/>
              </w:rPr>
              <w:t xml:space="preserve">edicaid.  If the MCO has encouraged providers to enroll in Texas Medicaid, the MCO should </w:t>
            </w:r>
            <w:r w:rsidR="008A4456" w:rsidRPr="00B55004">
              <w:rPr>
                <w:rFonts w:cs="Arial"/>
                <w:szCs w:val="20"/>
              </w:rPr>
              <w:t xml:space="preserve">describe </w:t>
            </w:r>
            <w:r w:rsidR="00AE73DB" w:rsidRPr="00B55004">
              <w:rPr>
                <w:rFonts w:cs="Arial"/>
                <w:szCs w:val="20"/>
              </w:rPr>
              <w:t xml:space="preserve">these </w:t>
            </w:r>
            <w:r w:rsidR="008A4456" w:rsidRPr="00B55004">
              <w:rPr>
                <w:rFonts w:cs="Arial"/>
                <w:szCs w:val="20"/>
              </w:rPr>
              <w:t xml:space="preserve">efforts. </w:t>
            </w:r>
          </w:p>
          <w:p w:rsidR="00710E13" w:rsidRPr="00B55004" w:rsidRDefault="00710E13" w:rsidP="00B55004">
            <w:pPr>
              <w:pStyle w:val="ListParagraph"/>
              <w:ind w:left="394"/>
              <w:jc w:val="both"/>
              <w:rPr>
                <w:rFonts w:cs="Arial"/>
                <w:szCs w:val="20"/>
              </w:rPr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pStyle w:val="ListParagraph"/>
              <w:ind w:left="394"/>
              <w:jc w:val="both"/>
              <w:rPr>
                <w:rFonts w:cs="Arial"/>
                <w:szCs w:val="20"/>
              </w:rPr>
            </w:pPr>
          </w:p>
          <w:p w:rsidR="00710E13" w:rsidRPr="00B55004" w:rsidRDefault="00710E13" w:rsidP="00B550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91C0A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C91C0A" w:rsidRPr="00B55004" w:rsidRDefault="00C91C0A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C91C0A" w:rsidRPr="00B55004" w:rsidRDefault="00C91C0A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iCs/>
                <w:szCs w:val="20"/>
              </w:rPr>
            </w:pPr>
            <w:r w:rsidRPr="00B55004">
              <w:rPr>
                <w:rFonts w:cs="Arial"/>
                <w:szCs w:val="20"/>
              </w:rPr>
              <w:t xml:space="preserve">Include the MCO's history of overturned claims denials for the </w:t>
            </w:r>
            <w:r w:rsidR="003043AD">
              <w:rPr>
                <w:rFonts w:cs="Arial"/>
                <w:szCs w:val="20"/>
              </w:rPr>
              <w:t xml:space="preserve">OON </w:t>
            </w:r>
            <w:r w:rsidR="005328A2" w:rsidRPr="00B55004">
              <w:rPr>
                <w:rFonts w:cs="Arial"/>
                <w:szCs w:val="20"/>
              </w:rPr>
              <w:t xml:space="preserve">exception request </w:t>
            </w:r>
            <w:r w:rsidRPr="00B55004">
              <w:rPr>
                <w:rFonts w:cs="Arial"/>
                <w:szCs w:val="20"/>
              </w:rPr>
              <w:t xml:space="preserve">within the last </w:t>
            </w:r>
            <w:r w:rsidR="005328A2" w:rsidRPr="00B55004">
              <w:rPr>
                <w:rFonts w:cs="Arial"/>
                <w:szCs w:val="20"/>
              </w:rPr>
              <w:t xml:space="preserve">24 </w:t>
            </w:r>
            <w:r w:rsidRPr="00B55004">
              <w:rPr>
                <w:rFonts w:cs="Arial"/>
                <w:szCs w:val="20"/>
              </w:rPr>
              <w:t xml:space="preserve">months in the </w:t>
            </w:r>
            <w:r w:rsidRPr="00B55004">
              <w:rPr>
                <w:rFonts w:cs="Arial"/>
                <w:iCs/>
                <w:szCs w:val="20"/>
              </w:rPr>
              <w:t>Service Area.</w:t>
            </w:r>
          </w:p>
          <w:p w:rsidR="00C91C0A" w:rsidRPr="00B55004" w:rsidRDefault="00C91C0A" w:rsidP="00066C88">
            <w:pPr>
              <w:pStyle w:val="BodyText"/>
            </w:pPr>
          </w:p>
          <w:p w:rsidR="00C91C0A" w:rsidRPr="00B55004" w:rsidRDefault="00C91C0A" w:rsidP="00066C88">
            <w:pPr>
              <w:pStyle w:val="BodyText"/>
            </w:pPr>
          </w:p>
          <w:p w:rsidR="00C91C0A" w:rsidRPr="00B55004" w:rsidRDefault="00C91C0A" w:rsidP="00066C88">
            <w:pPr>
              <w:pStyle w:val="BodyText"/>
            </w:pPr>
          </w:p>
          <w:p w:rsidR="00C91C0A" w:rsidRPr="00B55004" w:rsidRDefault="00C91C0A" w:rsidP="00B55004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 xml:space="preserve">Explain how the MCO will provide access to </w:t>
            </w:r>
            <w:r w:rsidR="00EF472A">
              <w:rPr>
                <w:rFonts w:cs="Arial"/>
                <w:iCs/>
                <w:szCs w:val="20"/>
              </w:rPr>
              <w:t>Covered Services</w:t>
            </w:r>
            <w:r w:rsidRPr="00B55004">
              <w:rPr>
                <w:rFonts w:cs="Arial"/>
                <w:iCs/>
                <w:szCs w:val="20"/>
              </w:rPr>
              <w:t xml:space="preserve"> within </w:t>
            </w:r>
            <w:r w:rsidR="00EF472A">
              <w:rPr>
                <w:rFonts w:cs="Arial"/>
                <w:iCs/>
                <w:szCs w:val="20"/>
              </w:rPr>
              <w:t>the</w:t>
            </w:r>
            <w:r w:rsidRPr="00B55004">
              <w:rPr>
                <w:rFonts w:cs="Arial"/>
                <w:iCs/>
                <w:szCs w:val="20"/>
              </w:rPr>
              <w:t xml:space="preserve"> Service Area. </w:t>
            </w: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iCs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 xml:space="preserve">Is the MCO proposing to use “alternate” providers/facilities to provide the </w:t>
            </w:r>
            <w:r w:rsidR="00EF472A">
              <w:rPr>
                <w:rFonts w:cs="Arial"/>
                <w:iCs/>
                <w:szCs w:val="20"/>
              </w:rPr>
              <w:t>Covered S</w:t>
            </w:r>
            <w:r w:rsidRPr="00B55004">
              <w:rPr>
                <w:rFonts w:cs="Arial"/>
                <w:iCs/>
                <w:szCs w:val="20"/>
              </w:rPr>
              <w:t xml:space="preserve">ervices? If yes, include written assurance that the alternate provider/facility: (a) is currently providing </w:t>
            </w:r>
            <w:r w:rsidR="00EF472A">
              <w:rPr>
                <w:rFonts w:cs="Arial"/>
                <w:iCs/>
                <w:szCs w:val="20"/>
              </w:rPr>
              <w:t xml:space="preserve">Covered </w:t>
            </w:r>
            <w:r w:rsidR="005A0402">
              <w:rPr>
                <w:rFonts w:cs="Arial"/>
                <w:iCs/>
                <w:szCs w:val="20"/>
              </w:rPr>
              <w:t>S</w:t>
            </w:r>
            <w:r w:rsidR="005A0402" w:rsidRPr="00B55004">
              <w:rPr>
                <w:rFonts w:cs="Arial"/>
                <w:iCs/>
                <w:szCs w:val="20"/>
              </w:rPr>
              <w:t>ervices to</w:t>
            </w:r>
            <w:r w:rsidRPr="00B55004">
              <w:rPr>
                <w:rFonts w:cs="Arial"/>
                <w:iCs/>
                <w:szCs w:val="20"/>
              </w:rPr>
              <w:t xml:space="preserve"> Medicaid</w:t>
            </w:r>
            <w:r w:rsidR="00F5217C" w:rsidRPr="00B55004">
              <w:rPr>
                <w:rFonts w:cs="Arial"/>
                <w:iCs/>
                <w:szCs w:val="20"/>
              </w:rPr>
              <w:t>/CHIP</w:t>
            </w:r>
            <w:r w:rsidRPr="00B55004">
              <w:rPr>
                <w:rFonts w:cs="Arial"/>
                <w:iCs/>
                <w:szCs w:val="20"/>
              </w:rPr>
              <w:t xml:space="preserve"> beneficiaries</w:t>
            </w:r>
            <w:r w:rsidR="00EF472A">
              <w:rPr>
                <w:rFonts w:cs="Arial"/>
                <w:iCs/>
                <w:szCs w:val="20"/>
              </w:rPr>
              <w:t xml:space="preserve"> and</w:t>
            </w:r>
            <w:r w:rsidRPr="00B55004">
              <w:rPr>
                <w:rFonts w:cs="Arial"/>
                <w:iCs/>
                <w:szCs w:val="20"/>
              </w:rPr>
              <w:t xml:space="preserve"> (b) is willing to provide these </w:t>
            </w:r>
            <w:r w:rsidR="00EF472A">
              <w:rPr>
                <w:rFonts w:cs="Arial"/>
                <w:iCs/>
                <w:szCs w:val="20"/>
              </w:rPr>
              <w:t>Covered S</w:t>
            </w:r>
            <w:r w:rsidRPr="00B55004">
              <w:rPr>
                <w:rFonts w:cs="Arial"/>
                <w:iCs/>
                <w:szCs w:val="20"/>
              </w:rPr>
              <w:t xml:space="preserve">ervices to the MCO’s </w:t>
            </w:r>
            <w:r w:rsidR="00CB7866">
              <w:rPr>
                <w:rFonts w:cs="Arial"/>
                <w:iCs/>
                <w:szCs w:val="20"/>
              </w:rPr>
              <w:t>M</w:t>
            </w:r>
            <w:r w:rsidR="00CB7866" w:rsidRPr="00B55004">
              <w:rPr>
                <w:rFonts w:cs="Arial"/>
                <w:iCs/>
                <w:szCs w:val="20"/>
              </w:rPr>
              <w:t>embers</w:t>
            </w:r>
            <w:r w:rsidRPr="00B55004">
              <w:rPr>
                <w:rFonts w:cs="Arial"/>
                <w:iCs/>
                <w:szCs w:val="20"/>
              </w:rPr>
              <w:t>. Provide documentation that the alternate provider/facility meets all license, education</w:t>
            </w:r>
            <w:r w:rsidR="00775B74">
              <w:rPr>
                <w:rFonts w:cs="Arial"/>
                <w:iCs/>
                <w:szCs w:val="20"/>
              </w:rPr>
              <w:t>,</w:t>
            </w:r>
            <w:r w:rsidRPr="00B55004">
              <w:rPr>
                <w:rFonts w:cs="Arial"/>
                <w:iCs/>
                <w:szCs w:val="20"/>
              </w:rPr>
              <w:t xml:space="preserve"> and experience requirements to meet </w:t>
            </w:r>
            <w:r w:rsidR="00CB7866">
              <w:rPr>
                <w:rFonts w:cs="Arial"/>
                <w:iCs/>
                <w:szCs w:val="20"/>
              </w:rPr>
              <w:t>MCO’s</w:t>
            </w:r>
            <w:r w:rsidR="00CB7866" w:rsidRPr="00B55004">
              <w:rPr>
                <w:rFonts w:cs="Arial"/>
                <w:iCs/>
                <w:szCs w:val="20"/>
              </w:rPr>
              <w:t xml:space="preserve"> </w:t>
            </w:r>
            <w:r w:rsidRPr="00B55004">
              <w:rPr>
                <w:rFonts w:cs="Arial"/>
                <w:iCs/>
                <w:szCs w:val="20"/>
              </w:rPr>
              <w:t xml:space="preserve">credentialing policies and procedures and meets all </w:t>
            </w:r>
            <w:r w:rsidR="00775B74">
              <w:rPr>
                <w:rFonts w:cs="Arial"/>
                <w:iCs/>
                <w:szCs w:val="20"/>
              </w:rPr>
              <w:t>s</w:t>
            </w:r>
            <w:r w:rsidR="00775B74" w:rsidRPr="00B55004">
              <w:rPr>
                <w:rFonts w:cs="Arial"/>
                <w:iCs/>
                <w:szCs w:val="20"/>
              </w:rPr>
              <w:t xml:space="preserve">tate </w:t>
            </w:r>
            <w:r w:rsidRPr="00B55004">
              <w:rPr>
                <w:rFonts w:cs="Arial"/>
                <w:iCs/>
                <w:szCs w:val="20"/>
              </w:rPr>
              <w:t xml:space="preserve">and </w:t>
            </w:r>
            <w:r w:rsidR="00775B74">
              <w:rPr>
                <w:rFonts w:cs="Arial"/>
                <w:iCs/>
                <w:szCs w:val="20"/>
              </w:rPr>
              <w:t>f</w:t>
            </w:r>
            <w:r w:rsidR="00775B74" w:rsidRPr="00B55004">
              <w:rPr>
                <w:rFonts w:cs="Arial"/>
                <w:iCs/>
                <w:szCs w:val="20"/>
              </w:rPr>
              <w:t xml:space="preserve">ederal </w:t>
            </w:r>
            <w:r w:rsidRPr="00B55004">
              <w:rPr>
                <w:rFonts w:cs="Arial"/>
                <w:iCs/>
                <w:szCs w:val="20"/>
              </w:rPr>
              <w:t>laws and requirements that apply to the identified services. List the contracted alternate providers/facilities below, as well as the next nearest providers/facilities.</w:t>
            </w:r>
          </w:p>
          <w:p w:rsidR="00710E13" w:rsidRPr="00B55004" w:rsidRDefault="00710E13" w:rsidP="00B55004">
            <w:pPr>
              <w:pStyle w:val="ListParagraph"/>
              <w:ind w:left="394"/>
              <w:jc w:val="both"/>
              <w:rPr>
                <w:rFonts w:cs="Arial"/>
                <w:szCs w:val="20"/>
              </w:rPr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B55004">
            <w:pPr>
              <w:pStyle w:val="ListParagraph"/>
              <w:ind w:left="394"/>
              <w:jc w:val="both"/>
              <w:rPr>
                <w:rFonts w:cs="Arial"/>
                <w:szCs w:val="20"/>
              </w:rPr>
            </w:pPr>
          </w:p>
          <w:p w:rsidR="00710E13" w:rsidRPr="00B55004" w:rsidRDefault="00710E13" w:rsidP="00B55004">
            <w:pPr>
              <w:pStyle w:val="ListParagraph"/>
              <w:ind w:left="394"/>
              <w:jc w:val="both"/>
              <w:rPr>
                <w:rFonts w:cs="Arial"/>
                <w:szCs w:val="20"/>
              </w:rPr>
            </w:pPr>
          </w:p>
        </w:tc>
      </w:tr>
      <w:tr w:rsidR="00710E13" w:rsidRPr="00B55004" w:rsidTr="00B55004">
        <w:trPr>
          <w:trHeight w:val="873"/>
          <w:tblCellSpacing w:w="20" w:type="dxa"/>
          <w:jc w:val="center"/>
        </w:trPr>
        <w:tc>
          <w:tcPr>
            <w:tcW w:w="2356" w:type="dxa"/>
            <w:vMerge/>
            <w:shd w:val="clear" w:color="auto" w:fill="BFBFBF"/>
          </w:tcPr>
          <w:p w:rsidR="00710E13" w:rsidRPr="00B55004" w:rsidRDefault="00710E13" w:rsidP="00B5500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37" w:type="dxa"/>
            <w:shd w:val="clear" w:color="auto" w:fill="auto"/>
          </w:tcPr>
          <w:p w:rsidR="00710E13" w:rsidRPr="00B55004" w:rsidRDefault="00710E13" w:rsidP="00B55004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iCs/>
                <w:szCs w:val="20"/>
              </w:rPr>
            </w:pPr>
            <w:r w:rsidRPr="00B55004">
              <w:rPr>
                <w:rFonts w:cs="Arial"/>
                <w:iCs/>
                <w:szCs w:val="20"/>
              </w:rPr>
              <w:t xml:space="preserve">Provide any additional </w:t>
            </w:r>
            <w:r w:rsidR="00C91C0A" w:rsidRPr="00B55004">
              <w:rPr>
                <w:rFonts w:cs="Arial"/>
                <w:iCs/>
                <w:szCs w:val="20"/>
              </w:rPr>
              <w:t xml:space="preserve">documentation </w:t>
            </w:r>
            <w:r w:rsidRPr="00B55004">
              <w:rPr>
                <w:rFonts w:cs="Arial"/>
                <w:iCs/>
                <w:szCs w:val="20"/>
              </w:rPr>
              <w:t xml:space="preserve">to support the MCO’s justification for requesting a special exception or plan for ensuring access to care.  For example, did an unusual </w:t>
            </w:r>
            <w:r w:rsidR="00775B74">
              <w:rPr>
                <w:rFonts w:cs="Arial"/>
                <w:iCs/>
                <w:szCs w:val="20"/>
              </w:rPr>
              <w:t>number</w:t>
            </w:r>
            <w:r w:rsidR="00775B74" w:rsidRPr="00B55004">
              <w:rPr>
                <w:rFonts w:cs="Arial"/>
                <w:iCs/>
                <w:szCs w:val="20"/>
              </w:rPr>
              <w:t xml:space="preserve"> </w:t>
            </w:r>
            <w:r w:rsidRPr="00B55004">
              <w:rPr>
                <w:rFonts w:cs="Arial"/>
                <w:iCs/>
                <w:szCs w:val="20"/>
              </w:rPr>
              <w:t xml:space="preserve">of Members receive emergency services from OON providers outside of the MCO’s Service Area? </w:t>
            </w: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710E13" w:rsidRPr="00B55004" w:rsidRDefault="00710E13" w:rsidP="00066C88">
            <w:pPr>
              <w:pStyle w:val="BodyText"/>
            </w:pPr>
          </w:p>
          <w:p w:rsidR="00C91C0A" w:rsidRPr="00B55004" w:rsidRDefault="00C91C0A" w:rsidP="00B55004">
            <w:pPr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3B2DB3" w:rsidRPr="003802F8" w:rsidRDefault="003B2DB3" w:rsidP="00066C88">
      <w:pPr>
        <w:pStyle w:val="BodyText"/>
      </w:pPr>
    </w:p>
    <w:sectPr w:rsidR="003B2DB3" w:rsidRPr="003802F8" w:rsidSect="00066C88">
      <w:headerReference w:type="default" r:id="rId12"/>
      <w:pgSz w:w="12240" w:h="15840"/>
      <w:pgMar w:top="1440" w:right="1440" w:bottom="117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68" w:rsidRDefault="00F41868" w:rsidP="008638DF">
      <w:r>
        <w:separator/>
      </w:r>
    </w:p>
  </w:endnote>
  <w:endnote w:type="continuationSeparator" w:id="0">
    <w:p w:rsidR="00F41868" w:rsidRDefault="00F41868" w:rsidP="0086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68" w:rsidRDefault="00F41868" w:rsidP="008638DF">
      <w:r>
        <w:separator/>
      </w:r>
    </w:p>
  </w:footnote>
  <w:footnote w:type="continuationSeparator" w:id="0">
    <w:p w:rsidR="00F41868" w:rsidRDefault="00F41868" w:rsidP="0086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3" w:type="dxa"/>
      <w:jc w:val="center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042"/>
      <w:gridCol w:w="6058"/>
      <w:gridCol w:w="1052"/>
      <w:gridCol w:w="1411"/>
    </w:tblGrid>
    <w:tr w:rsidR="00A13292" w:rsidRPr="00B55004" w:rsidTr="006C69E0">
      <w:trPr>
        <w:cantSplit/>
        <w:trHeight w:hRule="exact" w:val="140"/>
        <w:jc w:val="center"/>
      </w:trPr>
      <w:tc>
        <w:tcPr>
          <w:tcW w:w="2042" w:type="dxa"/>
          <w:vMerge w:val="restart"/>
          <w:tcBorders>
            <w:top w:val="nil"/>
            <w:left w:val="nil"/>
            <w:bottom w:val="single" w:sz="18" w:space="0" w:color="auto"/>
            <w:right w:val="nil"/>
          </w:tcBorders>
        </w:tcPr>
        <w:p w:rsidR="00A13292" w:rsidRPr="00B55004" w:rsidRDefault="00A13292" w:rsidP="001A1CFE">
          <w:pPr>
            <w:pStyle w:val="Header"/>
            <w:tabs>
              <w:tab w:val="left" w:pos="720"/>
            </w:tabs>
          </w:pPr>
        </w:p>
        <w:p w:rsidR="00A13292" w:rsidRPr="00B55004" w:rsidRDefault="00EF23F3" w:rsidP="001A1CFE">
          <w:pPr>
            <w:rPr>
              <w:rFonts w:ascii="Times New Roman" w:hAnsi="Times New Roman"/>
            </w:rPr>
          </w:pPr>
          <w:r w:rsidRPr="00F04C59">
            <w:rPr>
              <w:noProof/>
            </w:rPr>
            <w:drawing>
              <wp:inline distT="0" distB="0" distL="0" distR="0">
                <wp:extent cx="1005840" cy="1295400"/>
                <wp:effectExtent l="0" t="0" r="3810" b="0"/>
                <wp:docPr id="4" name="Picture 4" descr="Texas Health and Human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miller01\AppData\Local\Microsoft\Windows\INetCache\Content.Word\HHS Vert FC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13292" w:rsidRPr="00B55004" w:rsidRDefault="00A13292" w:rsidP="001A1CFE">
          <w:pPr>
            <w:rPr>
              <w:rFonts w:cs="Arial"/>
              <w:sz w:val="14"/>
            </w:rPr>
          </w:pPr>
        </w:p>
      </w:tc>
      <w:tc>
        <w:tcPr>
          <w:tcW w:w="10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13292" w:rsidRPr="00B55004" w:rsidRDefault="00A13292" w:rsidP="001A1CFE">
          <w:pPr>
            <w:rPr>
              <w:rFonts w:cs="Arial"/>
              <w:sz w:val="14"/>
            </w:rPr>
          </w:pPr>
        </w:p>
      </w:tc>
      <w:tc>
        <w:tcPr>
          <w:tcW w:w="14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13292" w:rsidRPr="00B55004" w:rsidRDefault="00A13292" w:rsidP="001A1CFE">
          <w:pPr>
            <w:rPr>
              <w:rFonts w:cs="Arial"/>
              <w:sz w:val="14"/>
            </w:rPr>
          </w:pPr>
        </w:p>
      </w:tc>
    </w:tr>
    <w:tr w:rsidR="00A13292" w:rsidRPr="00B55004" w:rsidTr="006C69E0">
      <w:trPr>
        <w:cantSplit/>
        <w:trHeight w:hRule="exact" w:val="226"/>
        <w:jc w:val="center"/>
      </w:trPr>
      <w:tc>
        <w:tcPr>
          <w:tcW w:w="2042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A13292" w:rsidRPr="00B55004" w:rsidRDefault="00A13292" w:rsidP="001A1CFE"/>
      </w:tc>
      <w:tc>
        <w:tcPr>
          <w:tcW w:w="605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292" w:rsidRPr="00B55004" w:rsidRDefault="00A13292" w:rsidP="001A1CFE">
          <w:pPr>
            <w:rPr>
              <w:rFonts w:cs="Arial"/>
              <w:sz w:val="16"/>
            </w:rPr>
          </w:pPr>
        </w:p>
        <w:p w:rsidR="00A13292" w:rsidRPr="00B55004" w:rsidRDefault="00A13292" w:rsidP="001A1CFE">
          <w:pPr>
            <w:jc w:val="center"/>
            <w:rPr>
              <w:rFonts w:cs="Arial"/>
              <w:sz w:val="14"/>
            </w:rPr>
          </w:pPr>
          <w:r w:rsidRPr="00B55004">
            <w:rPr>
              <w:rFonts w:cs="Arial"/>
              <w:b/>
              <w:bCs/>
            </w:rPr>
            <w:t xml:space="preserve">HHSC Uniform Managed Care </w:t>
          </w:r>
          <w:r w:rsidRPr="00B55004">
            <w:rPr>
              <w:rFonts w:cs="Arial"/>
              <w:b/>
              <w:bCs/>
              <w:caps/>
            </w:rPr>
            <w:t>manual</w:t>
          </w:r>
        </w:p>
      </w:tc>
      <w:tc>
        <w:tcPr>
          <w:tcW w:w="10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292" w:rsidRPr="00B55004" w:rsidRDefault="00A13292" w:rsidP="001A1CFE">
          <w:pPr>
            <w:rPr>
              <w:rFonts w:cs="Arial"/>
              <w:sz w:val="14"/>
            </w:rPr>
          </w:pPr>
          <w:r w:rsidRPr="00B55004">
            <w:rPr>
              <w:rFonts w:cs="Arial"/>
              <w:sz w:val="14"/>
            </w:rPr>
            <w:t>CHAPTER</w:t>
          </w:r>
        </w:p>
        <w:p w:rsidR="00A13292" w:rsidRPr="00B55004" w:rsidRDefault="00A13292" w:rsidP="001A1CFE">
          <w:pPr>
            <w:rPr>
              <w:rFonts w:cs="Arial"/>
              <w:sz w:val="14"/>
            </w:rPr>
          </w:pP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292" w:rsidRPr="00B55004" w:rsidRDefault="00A13292" w:rsidP="001A1CFE">
          <w:pPr>
            <w:rPr>
              <w:rFonts w:cs="Arial"/>
              <w:sz w:val="14"/>
            </w:rPr>
          </w:pPr>
          <w:r w:rsidRPr="00B55004">
            <w:rPr>
              <w:rFonts w:cs="Arial"/>
              <w:sz w:val="14"/>
            </w:rPr>
            <w:t>PAGE</w:t>
          </w:r>
        </w:p>
      </w:tc>
    </w:tr>
    <w:tr w:rsidR="00A13292" w:rsidRPr="00B55004" w:rsidTr="006C69E0">
      <w:trPr>
        <w:cantSplit/>
        <w:trHeight w:hRule="exact" w:val="766"/>
        <w:jc w:val="center"/>
      </w:trPr>
      <w:tc>
        <w:tcPr>
          <w:tcW w:w="2042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A13292" w:rsidRPr="00B55004" w:rsidRDefault="00A13292" w:rsidP="001A1CFE"/>
      </w:tc>
      <w:tc>
        <w:tcPr>
          <w:tcW w:w="60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292" w:rsidRDefault="00A13292" w:rsidP="00F04360">
          <w:pPr>
            <w:pStyle w:val="Heading1"/>
            <w:jc w:val="center"/>
            <w:rPr>
              <w:smallCaps/>
            </w:rPr>
          </w:pPr>
          <w:r>
            <w:t>HHSC UNIFORM MANAGED CARE MANUAL</w:t>
          </w:r>
        </w:p>
      </w:tc>
      <w:tc>
        <w:tcPr>
          <w:tcW w:w="10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292" w:rsidRPr="00F04360" w:rsidRDefault="00A13292" w:rsidP="00F04360">
          <w:pPr>
            <w:jc w:val="center"/>
            <w:rPr>
              <w:rStyle w:val="Strong"/>
              <w:sz w:val="24"/>
            </w:rPr>
          </w:pPr>
          <w:r w:rsidRPr="00F04360">
            <w:rPr>
              <w:rStyle w:val="Strong"/>
              <w:sz w:val="24"/>
            </w:rPr>
            <w:t>5.15</w:t>
          </w:r>
        </w:p>
      </w:tc>
      <w:tc>
        <w:tcPr>
          <w:tcW w:w="141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292" w:rsidRPr="00B55004" w:rsidRDefault="00A13292" w:rsidP="00B0497A">
          <w:pPr>
            <w:jc w:val="center"/>
            <w:rPr>
              <w:rFonts w:cs="Arial"/>
              <w:b/>
              <w:bCs/>
            </w:rPr>
          </w:pPr>
          <w:r w:rsidRPr="00B55004">
            <w:rPr>
              <w:rFonts w:cs="Arial"/>
              <w:b/>
              <w:bCs/>
            </w:rPr>
            <w:fldChar w:fldCharType="begin"/>
          </w:r>
          <w:r w:rsidRPr="00B55004">
            <w:rPr>
              <w:rFonts w:cs="Arial"/>
              <w:b/>
              <w:bCs/>
            </w:rPr>
            <w:instrText xml:space="preserve"> PAGE </w:instrText>
          </w:r>
          <w:r w:rsidRPr="00B55004">
            <w:rPr>
              <w:rFonts w:cs="Arial"/>
              <w:b/>
              <w:bCs/>
            </w:rPr>
            <w:fldChar w:fldCharType="separate"/>
          </w:r>
          <w:r w:rsidR="00357706">
            <w:rPr>
              <w:rFonts w:cs="Arial"/>
              <w:b/>
              <w:bCs/>
              <w:noProof/>
            </w:rPr>
            <w:t>6</w:t>
          </w:r>
          <w:r w:rsidRPr="00B55004">
            <w:rPr>
              <w:rFonts w:cs="Arial"/>
              <w:b/>
              <w:bCs/>
            </w:rPr>
            <w:fldChar w:fldCharType="end"/>
          </w:r>
          <w:r w:rsidRPr="00B55004">
            <w:rPr>
              <w:rFonts w:cs="Arial"/>
              <w:b/>
              <w:bCs/>
            </w:rPr>
            <w:t xml:space="preserve"> of </w:t>
          </w:r>
          <w:r w:rsidRPr="00B55004">
            <w:rPr>
              <w:rFonts w:cs="Arial"/>
              <w:b/>
              <w:bCs/>
            </w:rPr>
            <w:fldChar w:fldCharType="begin"/>
          </w:r>
          <w:r w:rsidRPr="00B55004">
            <w:rPr>
              <w:rFonts w:cs="Arial"/>
              <w:b/>
              <w:bCs/>
            </w:rPr>
            <w:instrText xml:space="preserve"> NUMPAGES </w:instrText>
          </w:r>
          <w:r w:rsidRPr="00B55004">
            <w:rPr>
              <w:rFonts w:cs="Arial"/>
              <w:b/>
              <w:bCs/>
            </w:rPr>
            <w:fldChar w:fldCharType="separate"/>
          </w:r>
          <w:r w:rsidR="00357706">
            <w:rPr>
              <w:rFonts w:cs="Arial"/>
              <w:b/>
              <w:bCs/>
              <w:noProof/>
            </w:rPr>
            <w:t>6</w:t>
          </w:r>
          <w:r w:rsidRPr="00B55004">
            <w:rPr>
              <w:rFonts w:cs="Arial"/>
              <w:b/>
              <w:bCs/>
            </w:rPr>
            <w:fldChar w:fldCharType="end"/>
          </w:r>
        </w:p>
      </w:tc>
    </w:tr>
    <w:tr w:rsidR="00A13292" w:rsidRPr="00B55004" w:rsidTr="006C69E0">
      <w:trPr>
        <w:cantSplit/>
        <w:trHeight w:hRule="exact" w:val="307"/>
        <w:jc w:val="center"/>
      </w:trPr>
      <w:tc>
        <w:tcPr>
          <w:tcW w:w="2042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A13292" w:rsidRPr="00B55004" w:rsidRDefault="00A13292" w:rsidP="001A1CFE"/>
      </w:tc>
      <w:tc>
        <w:tcPr>
          <w:tcW w:w="6058" w:type="dxa"/>
          <w:vMerge w:val="restart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A13292" w:rsidRDefault="00A13292" w:rsidP="00066C88">
          <w:pPr>
            <w:pStyle w:val="Heading1"/>
            <w:jc w:val="center"/>
          </w:pPr>
          <w:r w:rsidRPr="00B0497A">
            <w:t xml:space="preserve">Special Exception Request Template for Variance </w:t>
          </w:r>
          <w:r>
            <w:t>from</w:t>
          </w:r>
          <w:r w:rsidRPr="00B0497A">
            <w:t xml:space="preserve"> Out-of-Network Utilization Standards</w:t>
          </w:r>
        </w:p>
      </w:tc>
      <w:tc>
        <w:tcPr>
          <w:tcW w:w="246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13292" w:rsidRPr="00B55004" w:rsidRDefault="00A13292" w:rsidP="001A1CFE">
          <w:pPr>
            <w:jc w:val="both"/>
            <w:rPr>
              <w:rFonts w:cs="Arial"/>
              <w:sz w:val="14"/>
            </w:rPr>
          </w:pPr>
          <w:r w:rsidRPr="00B55004">
            <w:rPr>
              <w:rFonts w:cs="Arial"/>
              <w:sz w:val="14"/>
            </w:rPr>
            <w:t>EFFECTIVE DATE</w:t>
          </w:r>
        </w:p>
      </w:tc>
    </w:tr>
    <w:tr w:rsidR="00A13292" w:rsidRPr="00B55004" w:rsidTr="006C69E0">
      <w:trPr>
        <w:cantSplit/>
        <w:trHeight w:val="338"/>
        <w:jc w:val="center"/>
      </w:trPr>
      <w:tc>
        <w:tcPr>
          <w:tcW w:w="2042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A13292" w:rsidRPr="00B55004" w:rsidRDefault="00A13292" w:rsidP="001A1CFE"/>
      </w:tc>
      <w:tc>
        <w:tcPr>
          <w:tcW w:w="6058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A13292" w:rsidRDefault="00A13292" w:rsidP="001A1CFE">
          <w:pPr>
            <w:rPr>
              <w:rFonts w:eastAsia="Arial Unicode MS" w:cs="Arial"/>
              <w:b/>
              <w:sz w:val="28"/>
            </w:rPr>
          </w:pPr>
        </w:p>
      </w:tc>
      <w:tc>
        <w:tcPr>
          <w:tcW w:w="246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3292" w:rsidRPr="00B55004" w:rsidRDefault="005554E5" w:rsidP="00B91924">
          <w:pPr>
            <w:spacing w:before="120" w:after="12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September 1</w:t>
          </w:r>
          <w:r w:rsidR="00D10766">
            <w:rPr>
              <w:rFonts w:cs="Arial"/>
              <w:b/>
              <w:bCs/>
            </w:rPr>
            <w:t>8</w:t>
          </w:r>
          <w:r>
            <w:rPr>
              <w:rFonts w:cs="Arial"/>
              <w:b/>
              <w:bCs/>
            </w:rPr>
            <w:t>,</w:t>
          </w:r>
          <w:r w:rsidR="006C69E0">
            <w:rPr>
              <w:rFonts w:cs="Arial"/>
              <w:b/>
              <w:bCs/>
            </w:rPr>
            <w:t xml:space="preserve"> </w:t>
          </w:r>
          <w:r>
            <w:rPr>
              <w:rFonts w:cs="Arial"/>
              <w:b/>
              <w:bCs/>
            </w:rPr>
            <w:t>2020</w:t>
          </w:r>
          <w:r w:rsidR="005A0402">
            <w:rPr>
              <w:rFonts w:cs="Arial"/>
              <w:b/>
              <w:bCs/>
            </w:rPr>
            <w:t xml:space="preserve"> </w:t>
          </w:r>
          <w:r w:rsidR="000B7CBC">
            <w:rPr>
              <w:rFonts w:cs="Arial"/>
              <w:b/>
              <w:bCs/>
            </w:rPr>
            <w:t xml:space="preserve"> </w:t>
          </w:r>
        </w:p>
      </w:tc>
    </w:tr>
    <w:tr w:rsidR="00A13292" w:rsidRPr="00B55004" w:rsidTr="006C69E0">
      <w:trPr>
        <w:cantSplit/>
        <w:trHeight w:val="337"/>
        <w:jc w:val="center"/>
      </w:trPr>
      <w:tc>
        <w:tcPr>
          <w:tcW w:w="2042" w:type="dxa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:rsidR="00A13292" w:rsidRPr="00B55004" w:rsidRDefault="00A13292" w:rsidP="001A1CFE"/>
      </w:tc>
      <w:tc>
        <w:tcPr>
          <w:tcW w:w="6058" w:type="dxa"/>
          <w:vMerge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A13292" w:rsidRDefault="00A13292" w:rsidP="001A1CFE">
          <w:pPr>
            <w:rPr>
              <w:rFonts w:eastAsia="Arial Unicode MS" w:cs="Arial"/>
              <w:b/>
              <w:sz w:val="28"/>
            </w:rPr>
          </w:pPr>
        </w:p>
      </w:tc>
      <w:tc>
        <w:tcPr>
          <w:tcW w:w="2463" w:type="dxa"/>
          <w:gridSpan w:val="2"/>
          <w:tcBorders>
            <w:top w:val="single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016988" w:rsidRPr="00016988" w:rsidRDefault="00A13292" w:rsidP="006C69E0">
          <w:pPr>
            <w:jc w:val="center"/>
            <w:rPr>
              <w:rFonts w:cs="Arial"/>
              <w:b/>
              <w:bCs/>
              <w:sz w:val="44"/>
              <w:szCs w:val="44"/>
            </w:rPr>
          </w:pPr>
          <w:r w:rsidRPr="00B55004">
            <w:rPr>
              <w:rFonts w:cs="Arial"/>
              <w:b/>
              <w:bCs/>
            </w:rPr>
            <w:t>Version 2.</w:t>
          </w:r>
          <w:r w:rsidR="005554E5">
            <w:rPr>
              <w:rFonts w:cs="Arial"/>
              <w:b/>
              <w:bCs/>
            </w:rPr>
            <w:t>5</w:t>
          </w:r>
        </w:p>
      </w:tc>
    </w:tr>
  </w:tbl>
  <w:p w:rsidR="00A13292" w:rsidRDefault="00A13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982E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08AB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0E1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F0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38F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619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BCF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889E2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28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30F5D"/>
    <w:multiLevelType w:val="hybridMultilevel"/>
    <w:tmpl w:val="A5122B82"/>
    <w:lvl w:ilvl="0" w:tplc="9104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7F3211"/>
    <w:multiLevelType w:val="hybridMultilevel"/>
    <w:tmpl w:val="0888A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D2C55"/>
    <w:multiLevelType w:val="hybridMultilevel"/>
    <w:tmpl w:val="6B46BA64"/>
    <w:lvl w:ilvl="0" w:tplc="704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81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EC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83E88"/>
    <w:multiLevelType w:val="multilevel"/>
    <w:tmpl w:val="440259E0"/>
    <w:styleLink w:val="UMCM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1FA22E7C"/>
    <w:multiLevelType w:val="hybridMultilevel"/>
    <w:tmpl w:val="5AD07074"/>
    <w:lvl w:ilvl="0" w:tplc="1BB42D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9A12D2D"/>
    <w:multiLevelType w:val="hybridMultilevel"/>
    <w:tmpl w:val="40600102"/>
    <w:lvl w:ilvl="0" w:tplc="5842528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6" w15:restartNumberingAfterBreak="0">
    <w:nsid w:val="38B4140A"/>
    <w:multiLevelType w:val="hybridMultilevel"/>
    <w:tmpl w:val="A726E414"/>
    <w:lvl w:ilvl="0" w:tplc="04090001">
      <w:start w:val="1"/>
      <w:numFmt w:val="bullet"/>
      <w:pStyle w:val="Style1"/>
      <w:lvlText w:val="•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7898"/>
    <w:multiLevelType w:val="multilevel"/>
    <w:tmpl w:val="440259E0"/>
    <w:numStyleLink w:val="UMCMBullets"/>
  </w:abstractNum>
  <w:abstractNum w:abstractNumId="18" w15:restartNumberingAfterBreak="0">
    <w:nsid w:val="3B4C2265"/>
    <w:multiLevelType w:val="multilevel"/>
    <w:tmpl w:val="E182CE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Restart w:val="0"/>
      <w:pStyle w:val="StyleHeading311pt"/>
      <w:isLgl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F584577"/>
    <w:multiLevelType w:val="hybridMultilevel"/>
    <w:tmpl w:val="43D849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3FF67209"/>
    <w:multiLevelType w:val="multilevel"/>
    <w:tmpl w:val="15801B00"/>
    <w:styleLink w:val="UMCMParentheticalNumbering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ListNumber2"/>
      <w:suff w:val="space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01765A8"/>
    <w:multiLevelType w:val="hybridMultilevel"/>
    <w:tmpl w:val="6B76ED10"/>
    <w:lvl w:ilvl="0" w:tplc="D4DA379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F2C9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C1750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F34A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0A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07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0D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EA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E3CF9"/>
    <w:multiLevelType w:val="hybridMultilevel"/>
    <w:tmpl w:val="5E485EDA"/>
    <w:lvl w:ilvl="0" w:tplc="910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F8AEC0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C7ECE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5936CB4"/>
    <w:multiLevelType w:val="hybridMultilevel"/>
    <w:tmpl w:val="94668B88"/>
    <w:lvl w:ilvl="0" w:tplc="4E3E0B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180C"/>
    <w:multiLevelType w:val="hybridMultilevel"/>
    <w:tmpl w:val="62CCA95E"/>
    <w:lvl w:ilvl="0" w:tplc="2D3CB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4D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A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51F61"/>
    <w:multiLevelType w:val="multilevel"/>
    <w:tmpl w:val="127EDF66"/>
    <w:styleLink w:val="UMCMNumberedList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0A36113"/>
    <w:multiLevelType w:val="hybridMultilevel"/>
    <w:tmpl w:val="135A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10"/>
  </w:num>
  <w:num w:numId="19">
    <w:abstractNumId w:val="12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17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F8"/>
    <w:rsid w:val="00000C02"/>
    <w:rsid w:val="00002C1F"/>
    <w:rsid w:val="0000552A"/>
    <w:rsid w:val="00016988"/>
    <w:rsid w:val="00032C96"/>
    <w:rsid w:val="00037DFE"/>
    <w:rsid w:val="000439CA"/>
    <w:rsid w:val="000571DF"/>
    <w:rsid w:val="00066C88"/>
    <w:rsid w:val="00071AF8"/>
    <w:rsid w:val="00097D4F"/>
    <w:rsid w:val="000A7DEE"/>
    <w:rsid w:val="000B3A10"/>
    <w:rsid w:val="000B7CBC"/>
    <w:rsid w:val="001165D1"/>
    <w:rsid w:val="00124508"/>
    <w:rsid w:val="001339C5"/>
    <w:rsid w:val="00190923"/>
    <w:rsid w:val="001A1CFE"/>
    <w:rsid w:val="001A36A8"/>
    <w:rsid w:val="001A4245"/>
    <w:rsid w:val="001B1F49"/>
    <w:rsid w:val="001D31B1"/>
    <w:rsid w:val="001E514A"/>
    <w:rsid w:val="00201E8E"/>
    <w:rsid w:val="00222C8B"/>
    <w:rsid w:val="00230EC2"/>
    <w:rsid w:val="00235945"/>
    <w:rsid w:val="00254178"/>
    <w:rsid w:val="00257C1A"/>
    <w:rsid w:val="00263472"/>
    <w:rsid w:val="0028259F"/>
    <w:rsid w:val="002A2DB5"/>
    <w:rsid w:val="002A4610"/>
    <w:rsid w:val="002B0301"/>
    <w:rsid w:val="002B3FAD"/>
    <w:rsid w:val="002C04BC"/>
    <w:rsid w:val="002F0BCE"/>
    <w:rsid w:val="002F589D"/>
    <w:rsid w:val="003043AD"/>
    <w:rsid w:val="00307117"/>
    <w:rsid w:val="00356431"/>
    <w:rsid w:val="00357706"/>
    <w:rsid w:val="003802F8"/>
    <w:rsid w:val="003B2DB3"/>
    <w:rsid w:val="003F0986"/>
    <w:rsid w:val="004174A8"/>
    <w:rsid w:val="004443CF"/>
    <w:rsid w:val="00445479"/>
    <w:rsid w:val="004473E6"/>
    <w:rsid w:val="004750A1"/>
    <w:rsid w:val="00477769"/>
    <w:rsid w:val="00495161"/>
    <w:rsid w:val="004A2622"/>
    <w:rsid w:val="004A63F7"/>
    <w:rsid w:val="004B7010"/>
    <w:rsid w:val="004B753B"/>
    <w:rsid w:val="004C7F3D"/>
    <w:rsid w:val="004D61A7"/>
    <w:rsid w:val="004E1F15"/>
    <w:rsid w:val="004E62B9"/>
    <w:rsid w:val="004E76D7"/>
    <w:rsid w:val="0050305F"/>
    <w:rsid w:val="00507A9E"/>
    <w:rsid w:val="00527F12"/>
    <w:rsid w:val="005328A2"/>
    <w:rsid w:val="005554E5"/>
    <w:rsid w:val="00556770"/>
    <w:rsid w:val="00583816"/>
    <w:rsid w:val="005937C5"/>
    <w:rsid w:val="00593FD8"/>
    <w:rsid w:val="005A0402"/>
    <w:rsid w:val="005E1707"/>
    <w:rsid w:val="005E2C2D"/>
    <w:rsid w:val="005F1136"/>
    <w:rsid w:val="00611AD0"/>
    <w:rsid w:val="00662F42"/>
    <w:rsid w:val="006C69E0"/>
    <w:rsid w:val="006D4469"/>
    <w:rsid w:val="006F774D"/>
    <w:rsid w:val="00710E13"/>
    <w:rsid w:val="00725537"/>
    <w:rsid w:val="007278B8"/>
    <w:rsid w:val="007336CC"/>
    <w:rsid w:val="007375A4"/>
    <w:rsid w:val="007503E4"/>
    <w:rsid w:val="0077538A"/>
    <w:rsid w:val="00775B74"/>
    <w:rsid w:val="00783F69"/>
    <w:rsid w:val="00790D8A"/>
    <w:rsid w:val="007944D4"/>
    <w:rsid w:val="00796DD8"/>
    <w:rsid w:val="007B0ACE"/>
    <w:rsid w:val="007F5E35"/>
    <w:rsid w:val="00802C37"/>
    <w:rsid w:val="008069E5"/>
    <w:rsid w:val="00831EB8"/>
    <w:rsid w:val="00840AC9"/>
    <w:rsid w:val="00844C4A"/>
    <w:rsid w:val="008638DF"/>
    <w:rsid w:val="008644EF"/>
    <w:rsid w:val="00872DA0"/>
    <w:rsid w:val="00883E45"/>
    <w:rsid w:val="008A4456"/>
    <w:rsid w:val="008B29C2"/>
    <w:rsid w:val="008E5CCD"/>
    <w:rsid w:val="00902C5E"/>
    <w:rsid w:val="00983F53"/>
    <w:rsid w:val="009B116C"/>
    <w:rsid w:val="009C33C8"/>
    <w:rsid w:val="00A07E77"/>
    <w:rsid w:val="00A13292"/>
    <w:rsid w:val="00A17A45"/>
    <w:rsid w:val="00A363BA"/>
    <w:rsid w:val="00A420A1"/>
    <w:rsid w:val="00A42173"/>
    <w:rsid w:val="00A43C40"/>
    <w:rsid w:val="00A57A9E"/>
    <w:rsid w:val="00AB38E0"/>
    <w:rsid w:val="00AC1D71"/>
    <w:rsid w:val="00AE73DB"/>
    <w:rsid w:val="00B0497A"/>
    <w:rsid w:val="00B06BEF"/>
    <w:rsid w:val="00B26F96"/>
    <w:rsid w:val="00B55004"/>
    <w:rsid w:val="00B61C3E"/>
    <w:rsid w:val="00B65DA6"/>
    <w:rsid w:val="00B826BF"/>
    <w:rsid w:val="00B86EAE"/>
    <w:rsid w:val="00B91924"/>
    <w:rsid w:val="00B97A72"/>
    <w:rsid w:val="00BA3FA8"/>
    <w:rsid w:val="00BB6325"/>
    <w:rsid w:val="00BD620C"/>
    <w:rsid w:val="00BE01D7"/>
    <w:rsid w:val="00C02DEA"/>
    <w:rsid w:val="00C16F2B"/>
    <w:rsid w:val="00C341E7"/>
    <w:rsid w:val="00C46655"/>
    <w:rsid w:val="00C7058D"/>
    <w:rsid w:val="00C91C0A"/>
    <w:rsid w:val="00CA1805"/>
    <w:rsid w:val="00CB161A"/>
    <w:rsid w:val="00CB7866"/>
    <w:rsid w:val="00CF4DB3"/>
    <w:rsid w:val="00D10766"/>
    <w:rsid w:val="00D166A8"/>
    <w:rsid w:val="00D558E9"/>
    <w:rsid w:val="00D55BAC"/>
    <w:rsid w:val="00D56163"/>
    <w:rsid w:val="00D57F81"/>
    <w:rsid w:val="00D63315"/>
    <w:rsid w:val="00DB500B"/>
    <w:rsid w:val="00DC7D2E"/>
    <w:rsid w:val="00DE087B"/>
    <w:rsid w:val="00E12FDD"/>
    <w:rsid w:val="00E15245"/>
    <w:rsid w:val="00E27428"/>
    <w:rsid w:val="00E561A4"/>
    <w:rsid w:val="00E92AE4"/>
    <w:rsid w:val="00EB32D9"/>
    <w:rsid w:val="00ED2906"/>
    <w:rsid w:val="00EF23F3"/>
    <w:rsid w:val="00EF472A"/>
    <w:rsid w:val="00F032BE"/>
    <w:rsid w:val="00F04360"/>
    <w:rsid w:val="00F07D52"/>
    <w:rsid w:val="00F11CA7"/>
    <w:rsid w:val="00F12FD0"/>
    <w:rsid w:val="00F1442E"/>
    <w:rsid w:val="00F354C6"/>
    <w:rsid w:val="00F41868"/>
    <w:rsid w:val="00F431F2"/>
    <w:rsid w:val="00F5217C"/>
    <w:rsid w:val="00F70362"/>
    <w:rsid w:val="00F80273"/>
    <w:rsid w:val="00FA3D23"/>
    <w:rsid w:val="00FE32D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C57F9-5D71-416A-A6D5-8A691DB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1A"/>
    <w:rPr>
      <w:rFonts w:ascii="Arial" w:hAnsi="Arial"/>
      <w:sz w:val="24"/>
      <w:szCs w:val="24"/>
    </w:rPr>
  </w:style>
  <w:style w:type="paragraph" w:styleId="Heading1">
    <w:name w:val="heading 1"/>
    <w:next w:val="Bodytextafterheading"/>
    <w:link w:val="Heading1Char"/>
    <w:qFormat/>
    <w:rsid w:val="00802C37"/>
    <w:pPr>
      <w:spacing w:before="120"/>
      <w:outlineLvl w:val="0"/>
    </w:pPr>
    <w:rPr>
      <w:rFonts w:ascii="Arial" w:hAnsi="Arial" w:cs="Arial"/>
      <w:b/>
      <w:sz w:val="28"/>
      <w:szCs w:val="24"/>
    </w:rPr>
  </w:style>
  <w:style w:type="paragraph" w:styleId="Heading2">
    <w:name w:val="heading 2"/>
    <w:basedOn w:val="Heading3"/>
    <w:next w:val="Bodytextafterheading"/>
    <w:link w:val="Heading2Char"/>
    <w:qFormat/>
    <w:rsid w:val="00CB161A"/>
    <w:pPr>
      <w:outlineLvl w:val="1"/>
    </w:pPr>
  </w:style>
  <w:style w:type="paragraph" w:styleId="Heading3">
    <w:name w:val="heading 3"/>
    <w:basedOn w:val="Normal"/>
    <w:next w:val="Bodytextafterheading"/>
    <w:link w:val="Heading3Char"/>
    <w:qFormat/>
    <w:rsid w:val="00CB161A"/>
    <w:pPr>
      <w:keepNext/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afterheading"/>
    <w:link w:val="Heading4Char"/>
    <w:qFormat/>
    <w:rsid w:val="00CB161A"/>
    <w:pPr>
      <w:keepNext/>
      <w:spacing w:before="240" w:after="120"/>
      <w:outlineLvl w:val="3"/>
    </w:pPr>
    <w:rPr>
      <w:b/>
      <w:bCs/>
      <w:sz w:val="22"/>
      <w:szCs w:val="28"/>
    </w:rPr>
  </w:style>
  <w:style w:type="paragraph" w:styleId="Heading5">
    <w:name w:val="heading 5"/>
    <w:basedOn w:val="Heading4"/>
    <w:next w:val="Bodytextafterheading"/>
    <w:link w:val="Heading5Char"/>
    <w:rsid w:val="00CB161A"/>
    <w:pPr>
      <w:spacing w:before="80"/>
      <w:outlineLvl w:val="4"/>
    </w:pPr>
    <w:rPr>
      <w:b w:val="0"/>
      <w:bCs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CB161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CB161A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semiHidden/>
    <w:qFormat/>
    <w:rsid w:val="00CB161A"/>
    <w:pPr>
      <w:keepNext/>
      <w:tabs>
        <w:tab w:val="left" w:pos="720"/>
      </w:tabs>
      <w:jc w:val="both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semiHidden/>
    <w:qFormat/>
    <w:rsid w:val="00CB161A"/>
    <w:pPr>
      <w:keepNext/>
      <w:ind w:left="198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61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61A"/>
    <w:pPr>
      <w:ind w:left="720"/>
      <w:contextualSpacing/>
    </w:pPr>
    <w:rPr>
      <w:rFonts w:eastAsia="Calibri"/>
      <w:sz w:val="20"/>
      <w:szCs w:val="22"/>
    </w:rPr>
  </w:style>
  <w:style w:type="character" w:styleId="CommentReference">
    <w:name w:val="annotation reference"/>
    <w:uiPriority w:val="99"/>
    <w:semiHidden/>
    <w:rsid w:val="00CB1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161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B161A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61A"/>
    <w:rPr>
      <w:b/>
      <w:bCs/>
    </w:rPr>
  </w:style>
  <w:style w:type="character" w:customStyle="1" w:styleId="CommentSubjectChar">
    <w:name w:val="Comment Subject Char"/>
    <w:link w:val="CommentSubject"/>
    <w:semiHidden/>
    <w:rsid w:val="00263472"/>
    <w:rPr>
      <w:rFonts w:ascii="Arial" w:hAnsi="Arial"/>
      <w:b/>
      <w:bCs/>
      <w:szCs w:val="24"/>
    </w:rPr>
  </w:style>
  <w:style w:type="paragraph" w:styleId="BalloonText">
    <w:name w:val="Balloon Text"/>
    <w:basedOn w:val="Normal"/>
    <w:link w:val="BalloonTextChar"/>
    <w:semiHidden/>
    <w:rsid w:val="00CB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B1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38D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61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B161A"/>
    <w:rPr>
      <w:rFonts w:ascii="Arial" w:hAnsi="Arial"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rsid w:val="00B0497A"/>
    <w:rPr>
      <w:rFonts w:ascii="Arial" w:hAnsi="Arial"/>
      <w:sz w:val="28"/>
      <w:szCs w:val="28"/>
    </w:rPr>
  </w:style>
  <w:style w:type="character" w:customStyle="1" w:styleId="Heading6Char">
    <w:name w:val="Heading 6 Char"/>
    <w:link w:val="Heading6"/>
    <w:rsid w:val="00B0497A"/>
    <w:rPr>
      <w:rFonts w:ascii="Arial" w:hAnsi="Arial"/>
      <w:b/>
      <w:sz w:val="24"/>
      <w:szCs w:val="24"/>
    </w:rPr>
  </w:style>
  <w:style w:type="character" w:customStyle="1" w:styleId="Heading7Char">
    <w:name w:val="Heading 7 Char"/>
    <w:link w:val="Heading7"/>
    <w:rsid w:val="00B0497A"/>
    <w:rPr>
      <w:rFonts w:ascii="Arial" w:hAnsi="Arial"/>
      <w:sz w:val="28"/>
      <w:szCs w:val="24"/>
    </w:rPr>
  </w:style>
  <w:style w:type="paragraph" w:styleId="Caption">
    <w:name w:val="caption"/>
    <w:next w:val="Normal"/>
    <w:link w:val="CaptionChar"/>
    <w:qFormat/>
    <w:rsid w:val="00CB161A"/>
    <w:pPr>
      <w:spacing w:after="120" w:line="228" w:lineRule="atLeast"/>
      <w:jc w:val="center"/>
      <w:outlineLvl w:val="0"/>
    </w:pPr>
    <w:rPr>
      <w:rFonts w:ascii="Arial" w:hAnsi="Arial" w:cs="Arial"/>
      <w:b/>
      <w:bCs/>
      <w:cap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802C37"/>
    <w:rPr>
      <w:rFonts w:ascii="Arial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04BC"/>
    <w:rPr>
      <w:rFonts w:ascii="Arial" w:hAnsi="Arial" w:cs="Arial"/>
      <w:b/>
      <w:bCs/>
      <w:sz w:val="24"/>
      <w:szCs w:val="26"/>
    </w:rPr>
  </w:style>
  <w:style w:type="paragraph" w:styleId="Title">
    <w:name w:val="Title"/>
    <w:basedOn w:val="Normal"/>
    <w:link w:val="TitleChar"/>
    <w:qFormat/>
    <w:rsid w:val="00CB161A"/>
    <w:pPr>
      <w:jc w:val="center"/>
    </w:pPr>
    <w:rPr>
      <w:rFonts w:ascii="Book Antiqua" w:hAnsi="Book Antiqua"/>
      <w:b/>
      <w:color w:val="008000"/>
      <w:sz w:val="32"/>
    </w:rPr>
  </w:style>
  <w:style w:type="character" w:customStyle="1" w:styleId="TitleChar">
    <w:name w:val="Title Char"/>
    <w:basedOn w:val="DefaultParagraphFont"/>
    <w:link w:val="Title"/>
    <w:rsid w:val="002C04BC"/>
    <w:rPr>
      <w:rFonts w:ascii="Book Antiqua" w:hAnsi="Book Antiqua"/>
      <w:b/>
      <w:color w:val="008000"/>
      <w:sz w:val="32"/>
      <w:szCs w:val="24"/>
    </w:rPr>
  </w:style>
  <w:style w:type="paragraph" w:styleId="ListBullet2">
    <w:name w:val="List Bullet 2"/>
    <w:basedOn w:val="Normal"/>
    <w:autoRedefine/>
    <w:rsid w:val="00CB161A"/>
    <w:pPr>
      <w:numPr>
        <w:numId w:val="11"/>
      </w:numPr>
      <w:spacing w:before="120" w:after="120"/>
    </w:pPr>
    <w:rPr>
      <w:sz w:val="22"/>
    </w:rPr>
  </w:style>
  <w:style w:type="character" w:customStyle="1" w:styleId="Heading3Char">
    <w:name w:val="Heading 3 Char"/>
    <w:basedOn w:val="DefaultParagraphFont"/>
    <w:link w:val="Heading3"/>
    <w:rsid w:val="00066C88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66C88"/>
    <w:rPr>
      <w:rFonts w:ascii="Arial" w:hAnsi="Arial"/>
      <w:b/>
      <w:bCs/>
      <w:sz w:val="22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066C88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66C88"/>
    <w:rPr>
      <w:rFonts w:ascii="Arial" w:hAnsi="Arial" w:cs="Arial"/>
      <w:b/>
      <w:sz w:val="24"/>
      <w:szCs w:val="24"/>
    </w:rPr>
  </w:style>
  <w:style w:type="paragraph" w:customStyle="1" w:styleId="Heading3afterH2">
    <w:name w:val="Heading 3 after H2"/>
    <w:basedOn w:val="Heading3"/>
    <w:rsid w:val="00CB161A"/>
    <w:pPr>
      <w:spacing w:before="120"/>
    </w:pPr>
    <w:rPr>
      <w:rFonts w:cs="Times New Roman"/>
      <w:szCs w:val="20"/>
    </w:rPr>
  </w:style>
  <w:style w:type="paragraph" w:styleId="BodyTextIndent">
    <w:name w:val="Body Text Indent"/>
    <w:basedOn w:val="Normal"/>
    <w:link w:val="BodyTextIndentChar"/>
    <w:rsid w:val="008E5CCD"/>
    <w:pPr>
      <w:tabs>
        <w:tab w:val="left" w:pos="-1080"/>
        <w:tab w:val="left" w:pos="-720"/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ind w:left="720"/>
    </w:pPr>
    <w:rPr>
      <w:rFonts w:cs="Arial"/>
      <w:iCs/>
      <w:kern w:val="24"/>
      <w:sz w:val="20"/>
    </w:rPr>
  </w:style>
  <w:style w:type="character" w:customStyle="1" w:styleId="BodyTextIndentChar">
    <w:name w:val="Body Text Indent Char"/>
    <w:link w:val="BodyTextIndent"/>
    <w:rsid w:val="008E5CCD"/>
    <w:rPr>
      <w:rFonts w:ascii="Arial" w:hAnsi="Arial" w:cs="Arial"/>
      <w:iCs/>
      <w:kern w:val="24"/>
      <w:szCs w:val="24"/>
    </w:rPr>
  </w:style>
  <w:style w:type="character" w:styleId="PageNumber">
    <w:name w:val="page number"/>
    <w:basedOn w:val="DefaultParagraphFont"/>
    <w:rsid w:val="00CB161A"/>
  </w:style>
  <w:style w:type="paragraph" w:styleId="BodyText">
    <w:name w:val="Body Text"/>
    <w:basedOn w:val="Normal"/>
    <w:link w:val="BodyTextChar"/>
    <w:rsid w:val="00E561A4"/>
    <w:pPr>
      <w:spacing w:before="120"/>
    </w:pPr>
    <w:rPr>
      <w:rFonts w:cs="Arial"/>
      <w:sz w:val="20"/>
    </w:rPr>
  </w:style>
  <w:style w:type="character" w:customStyle="1" w:styleId="BodyTextChar">
    <w:name w:val="Body Text Char"/>
    <w:link w:val="BodyText"/>
    <w:rsid w:val="00E561A4"/>
    <w:rPr>
      <w:rFonts w:ascii="Arial" w:hAnsi="Arial" w:cs="Arial"/>
      <w:szCs w:val="24"/>
    </w:rPr>
  </w:style>
  <w:style w:type="paragraph" w:customStyle="1" w:styleId="MedicaidCHIPTitle">
    <w:name w:val="Medicaid CHIP Title"/>
    <w:next w:val="MedicaidCHIPBody"/>
    <w:autoRedefine/>
    <w:rsid w:val="00CB161A"/>
    <w:pPr>
      <w:keepNext/>
      <w:keepLines/>
      <w:tabs>
        <w:tab w:val="left" w:pos="1440"/>
        <w:tab w:val="left" w:pos="6480"/>
      </w:tabs>
      <w:suppressAutoHyphens/>
      <w:spacing w:before="160" w:after="240"/>
      <w:jc w:val="center"/>
    </w:pPr>
    <w:rPr>
      <w:rFonts w:ascii="Arial" w:hAnsi="Arial"/>
      <w:b/>
      <w:caps/>
      <w:noProof/>
      <w:sz w:val="22"/>
      <w:szCs w:val="24"/>
    </w:rPr>
  </w:style>
  <w:style w:type="paragraph" w:customStyle="1" w:styleId="MedicaidCHIPBody">
    <w:name w:val="Medicaid CHIP Body"/>
    <w:rsid w:val="00CB161A"/>
    <w:pPr>
      <w:suppressAutoHyphens/>
      <w:spacing w:after="160"/>
      <w:ind w:left="2520"/>
    </w:pPr>
    <w:rPr>
      <w:rFonts w:ascii="Arial" w:hAnsi="Arial"/>
      <w:noProof/>
      <w:sz w:val="24"/>
      <w:szCs w:val="24"/>
    </w:rPr>
  </w:style>
  <w:style w:type="paragraph" w:styleId="ListNumber">
    <w:name w:val="List Number"/>
    <w:basedOn w:val="BodyText"/>
    <w:rsid w:val="00CB161A"/>
    <w:pPr>
      <w:numPr>
        <w:numId w:val="27"/>
      </w:numPr>
      <w:spacing w:after="120"/>
    </w:pPr>
    <w:rPr>
      <w:sz w:val="22"/>
    </w:rPr>
  </w:style>
  <w:style w:type="paragraph" w:styleId="BodyTextIndent3">
    <w:name w:val="Body Text Indent 3"/>
    <w:basedOn w:val="Normal"/>
    <w:link w:val="BodyTextIndent3Char"/>
    <w:rsid w:val="00CB161A"/>
    <w:pPr>
      <w:tabs>
        <w:tab w:val="left" w:pos="-1440"/>
      </w:tabs>
      <w:ind w:left="14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066C88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CB161A"/>
    <w:pPr>
      <w:autoSpaceDE w:val="0"/>
      <w:autoSpaceDN w:val="0"/>
      <w:adjustRightInd w:val="0"/>
      <w:ind w:left="144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066C8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E561A4"/>
    <w:pPr>
      <w:spacing w:before="120" w:after="120"/>
      <w:jc w:val="both"/>
    </w:pPr>
  </w:style>
  <w:style w:type="character" w:customStyle="1" w:styleId="BodyText2Char">
    <w:name w:val="Body Text 2 Char"/>
    <w:basedOn w:val="DefaultParagraphFont"/>
    <w:link w:val="BodyText2"/>
    <w:rsid w:val="00E561A4"/>
    <w:rPr>
      <w:rFonts w:ascii="Arial" w:hAnsi="Arial"/>
      <w:sz w:val="24"/>
      <w:szCs w:val="24"/>
    </w:rPr>
  </w:style>
  <w:style w:type="paragraph" w:customStyle="1" w:styleId="Importantnote">
    <w:name w:val="Important note"/>
    <w:basedOn w:val="Normal"/>
    <w:rsid w:val="00CB161A"/>
    <w:pPr>
      <w:autoSpaceDE w:val="0"/>
      <w:autoSpaceDN w:val="0"/>
      <w:adjustRightInd w:val="0"/>
      <w:spacing w:after="216" w:line="310" w:lineRule="atLeast"/>
      <w:ind w:left="360"/>
      <w:textAlignment w:val="baseline"/>
    </w:pPr>
    <w:rPr>
      <w:rFonts w:ascii="Book Antiqua" w:hAnsi="Book Antiqua"/>
      <w:b/>
      <w:bCs/>
      <w:color w:val="0033E0"/>
      <w:spacing w:val="-2"/>
      <w:sz w:val="20"/>
    </w:rPr>
  </w:style>
  <w:style w:type="character" w:styleId="Hyperlink">
    <w:name w:val="Hyperlink"/>
    <w:rsid w:val="00CB161A"/>
    <w:rPr>
      <w:color w:val="0000FF"/>
      <w:u w:val="single"/>
    </w:rPr>
  </w:style>
  <w:style w:type="paragraph" w:styleId="BodyText3">
    <w:name w:val="Body Text 3"/>
    <w:basedOn w:val="Normal"/>
    <w:link w:val="BodyText3Char"/>
    <w:rsid w:val="008E5CCD"/>
    <w:pPr>
      <w:jc w:val="both"/>
    </w:pPr>
    <w:rPr>
      <w:rFonts w:cs="Arial"/>
      <w:b/>
      <w:sz w:val="20"/>
    </w:rPr>
  </w:style>
  <w:style w:type="character" w:customStyle="1" w:styleId="BodyText3Char">
    <w:name w:val="Body Text 3 Char"/>
    <w:basedOn w:val="DefaultParagraphFont"/>
    <w:link w:val="BodyText3"/>
    <w:rsid w:val="008E5CCD"/>
    <w:rPr>
      <w:rFonts w:ascii="Arial" w:hAnsi="Arial" w:cs="Arial"/>
      <w:b/>
      <w:szCs w:val="24"/>
    </w:rPr>
  </w:style>
  <w:style w:type="character" w:styleId="FollowedHyperlink">
    <w:name w:val="FollowedHyperlink"/>
    <w:rsid w:val="00CB161A"/>
    <w:rPr>
      <w:color w:val="800080"/>
      <w:u w:val="single"/>
    </w:rPr>
  </w:style>
  <w:style w:type="paragraph" w:customStyle="1" w:styleId="Default">
    <w:name w:val="Default"/>
    <w:rsid w:val="00CB16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8">
    <w:name w:val="CM8"/>
    <w:basedOn w:val="Normal"/>
    <w:next w:val="Normal"/>
    <w:rsid w:val="00CB161A"/>
    <w:pPr>
      <w:autoSpaceDE w:val="0"/>
      <w:autoSpaceDN w:val="0"/>
      <w:adjustRightInd w:val="0"/>
      <w:spacing w:line="276" w:lineRule="atLeast"/>
    </w:pPr>
  </w:style>
  <w:style w:type="paragraph" w:styleId="TOC2">
    <w:name w:val="toc 2"/>
    <w:basedOn w:val="Normal"/>
    <w:next w:val="Normal"/>
    <w:autoRedefine/>
    <w:semiHidden/>
    <w:rsid w:val="00CB161A"/>
    <w:pPr>
      <w:suppressLineNumbers/>
    </w:pPr>
    <w:rPr>
      <w:sz w:val="18"/>
    </w:rPr>
  </w:style>
  <w:style w:type="paragraph" w:customStyle="1" w:styleId="Style1">
    <w:name w:val="Style1"/>
    <w:basedOn w:val="Normal"/>
    <w:rsid w:val="00CB161A"/>
    <w:pPr>
      <w:numPr>
        <w:numId w:val="17"/>
      </w:numPr>
    </w:pPr>
    <w:rPr>
      <w:color w:val="000000"/>
    </w:rPr>
  </w:style>
  <w:style w:type="paragraph" w:customStyle="1" w:styleId="StyleHeading311pt">
    <w:name w:val="Style Heading 3 + 11 pt"/>
    <w:basedOn w:val="Heading3"/>
    <w:autoRedefine/>
    <w:rsid w:val="00CB161A"/>
    <w:pPr>
      <w:numPr>
        <w:ilvl w:val="2"/>
        <w:numId w:val="21"/>
      </w:numPr>
      <w:tabs>
        <w:tab w:val="left" w:pos="900"/>
      </w:tabs>
      <w:spacing w:before="0"/>
    </w:pPr>
    <w:rPr>
      <w:rFonts w:ascii="Arial Unicode MS" w:hAnsi="Arial Unicode MS" w:cs="Arial Unicode MS"/>
      <w:sz w:val="22"/>
      <w:lang w:val="x-none" w:eastAsia="x-none"/>
    </w:rPr>
  </w:style>
  <w:style w:type="paragraph" w:styleId="Revision">
    <w:name w:val="Revision"/>
    <w:hidden/>
    <w:uiPriority w:val="99"/>
    <w:semiHidden/>
    <w:rsid w:val="00CB161A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3F0986"/>
    <w:rPr>
      <w:rFonts w:ascii="Arial" w:hAnsi="Arial"/>
      <w:b/>
      <w:bCs/>
      <w:sz w:val="20"/>
    </w:rPr>
  </w:style>
  <w:style w:type="character" w:customStyle="1" w:styleId="UnresolvedMention1">
    <w:name w:val="Unresolved Mention1"/>
    <w:uiPriority w:val="99"/>
    <w:semiHidden/>
    <w:unhideWhenUsed/>
    <w:rsid w:val="00CB161A"/>
    <w:rPr>
      <w:color w:val="808080"/>
      <w:shd w:val="clear" w:color="auto" w:fill="E6E6E6"/>
    </w:rPr>
  </w:style>
  <w:style w:type="paragraph" w:customStyle="1" w:styleId="HistoryLogheading">
    <w:name w:val="History Log heading"/>
    <w:basedOn w:val="Caption"/>
    <w:next w:val="BodyText"/>
    <w:link w:val="HistoryLogheadingChar"/>
    <w:qFormat/>
    <w:rsid w:val="00CB161A"/>
    <w:rPr>
      <w:bCs w:val="0"/>
      <w:caps w:val="0"/>
      <w:u w:val="none"/>
    </w:rPr>
  </w:style>
  <w:style w:type="paragraph" w:customStyle="1" w:styleId="RequiredLanguage">
    <w:name w:val="Required Language"/>
    <w:basedOn w:val="BodyText"/>
    <w:qFormat/>
    <w:rsid w:val="00CB161A"/>
    <w:pPr>
      <w:keepNext/>
      <w:spacing w:before="360"/>
      <w:jc w:val="center"/>
    </w:pPr>
    <w:rPr>
      <w:b/>
      <w:bCs/>
      <w:caps/>
      <w:sz w:val="32"/>
    </w:rPr>
  </w:style>
  <w:style w:type="character" w:customStyle="1" w:styleId="CaptionChar">
    <w:name w:val="Caption Char"/>
    <w:link w:val="Caption"/>
    <w:rsid w:val="00CB161A"/>
    <w:rPr>
      <w:rFonts w:ascii="Arial" w:hAnsi="Arial" w:cs="Arial"/>
      <w:b/>
      <w:bCs/>
      <w:caps/>
      <w:szCs w:val="24"/>
      <w:u w:val="single"/>
    </w:rPr>
  </w:style>
  <w:style w:type="character" w:customStyle="1" w:styleId="HistoryLogheadingChar">
    <w:name w:val="History Log heading Char"/>
    <w:link w:val="HistoryLogheading"/>
    <w:rsid w:val="00CB161A"/>
    <w:rPr>
      <w:rFonts w:ascii="Arial" w:hAnsi="Arial" w:cs="Arial"/>
      <w:b/>
      <w:szCs w:val="24"/>
    </w:rPr>
  </w:style>
  <w:style w:type="paragraph" w:styleId="BlockText">
    <w:name w:val="Block Text"/>
    <w:basedOn w:val="Normal"/>
    <w:rsid w:val="00CB161A"/>
    <w:pPr>
      <w:spacing w:before="120"/>
      <w:ind w:left="1440" w:right="1440"/>
      <w:contextualSpacing/>
    </w:pPr>
  </w:style>
  <w:style w:type="paragraph" w:styleId="ListBullet">
    <w:name w:val="List Bullet"/>
    <w:basedOn w:val="BodyText"/>
    <w:qFormat/>
    <w:rsid w:val="00E561A4"/>
    <w:pPr>
      <w:numPr>
        <w:numId w:val="25"/>
      </w:numPr>
      <w:spacing w:after="120" w:line="360" w:lineRule="auto"/>
      <w:contextualSpacing/>
    </w:pPr>
    <w:rPr>
      <w:sz w:val="24"/>
    </w:rPr>
  </w:style>
  <w:style w:type="numbering" w:customStyle="1" w:styleId="UMCMBullets">
    <w:name w:val="UMCM Bullets"/>
    <w:rsid w:val="00CB161A"/>
    <w:pPr>
      <w:numPr>
        <w:numId w:val="24"/>
      </w:numPr>
    </w:pPr>
  </w:style>
  <w:style w:type="numbering" w:customStyle="1" w:styleId="UMCMNumberedList">
    <w:name w:val="UMCM Numbered List"/>
    <w:rsid w:val="00CB161A"/>
    <w:pPr>
      <w:numPr>
        <w:numId w:val="26"/>
      </w:numPr>
    </w:pPr>
  </w:style>
  <w:style w:type="numbering" w:customStyle="1" w:styleId="UMCMParentheticalNumbering">
    <w:name w:val="UMCM Parenthetical Numbering"/>
    <w:rsid w:val="00CB161A"/>
    <w:pPr>
      <w:numPr>
        <w:numId w:val="30"/>
      </w:numPr>
    </w:pPr>
  </w:style>
  <w:style w:type="character" w:styleId="Emphasis">
    <w:name w:val="Emphasis"/>
    <w:qFormat/>
    <w:rsid w:val="00CB161A"/>
    <w:rPr>
      <w:i/>
      <w:iCs/>
    </w:rPr>
  </w:style>
  <w:style w:type="paragraph" w:styleId="ListNumber2">
    <w:name w:val="List Number 2"/>
    <w:basedOn w:val="Normal"/>
    <w:rsid w:val="00CB161A"/>
    <w:pPr>
      <w:numPr>
        <w:ilvl w:val="2"/>
        <w:numId w:val="31"/>
      </w:numPr>
      <w:contextualSpacing/>
    </w:pPr>
  </w:style>
  <w:style w:type="paragraph" w:customStyle="1" w:styleId="Bodytextafterheading">
    <w:name w:val="Body text after heading"/>
    <w:basedOn w:val="BodyText"/>
    <w:next w:val="BodyText"/>
    <w:link w:val="BodytextafterheadingChar"/>
    <w:qFormat/>
    <w:rsid w:val="00E561A4"/>
  </w:style>
  <w:style w:type="character" w:customStyle="1" w:styleId="BodytextafterheadingChar">
    <w:name w:val="Body text after heading Char"/>
    <w:basedOn w:val="BodyTextChar"/>
    <w:link w:val="Bodytextafterheading"/>
    <w:rsid w:val="00E561A4"/>
    <w:rPr>
      <w:rFonts w:ascii="Arial" w:hAnsi="Arial" w:cs="Arial"/>
      <w:szCs w:val="24"/>
    </w:rPr>
  </w:style>
  <w:style w:type="character" w:customStyle="1" w:styleId="Italic">
    <w:name w:val="Italic"/>
    <w:basedOn w:val="DefaultParagraphFont"/>
    <w:rsid w:val="00CB161A"/>
    <w:rPr>
      <w:b w:val="0"/>
      <w:bCs/>
      <w:i/>
      <w:iCs/>
    </w:rPr>
  </w:style>
  <w:style w:type="paragraph" w:customStyle="1" w:styleId="StyleBodyTextStrongItalicUnderline">
    <w:name w:val="Style Body Text Strong Italic Underline"/>
    <w:basedOn w:val="BodyText"/>
    <w:rsid w:val="00CB161A"/>
    <w:rPr>
      <w:b/>
      <w:bCs/>
      <w:i/>
      <w:iCs/>
      <w:u w:val="single"/>
    </w:rPr>
  </w:style>
  <w:style w:type="paragraph" w:customStyle="1" w:styleId="StyleBodyTextStrongItalicUnderline0">
    <w:name w:val="Style Body Text + Strong Italic Underline"/>
    <w:basedOn w:val="BodyText"/>
    <w:rsid w:val="00CB161A"/>
    <w:rPr>
      <w:b/>
      <w:bCs/>
      <w:i/>
      <w:iCs/>
      <w:u w:val="single"/>
    </w:rPr>
  </w:style>
  <w:style w:type="paragraph" w:customStyle="1" w:styleId="StrongItalicsALLCAPS">
    <w:name w:val="Strong Italics ALL CAPS"/>
    <w:basedOn w:val="Normal"/>
    <w:qFormat/>
    <w:rsid w:val="00CB161A"/>
    <w:rPr>
      <w:b/>
      <w:i/>
    </w:rPr>
  </w:style>
  <w:style w:type="paragraph" w:customStyle="1" w:styleId="ContactInfo">
    <w:name w:val="Contact Info"/>
    <w:basedOn w:val="BodyText"/>
    <w:link w:val="ContactInfoChar"/>
    <w:qFormat/>
    <w:rsid w:val="00CB161A"/>
    <w:pPr>
      <w:contextualSpacing/>
    </w:pPr>
  </w:style>
  <w:style w:type="paragraph" w:customStyle="1" w:styleId="Heading3forOptions">
    <w:name w:val="Heading 3 for Options"/>
    <w:basedOn w:val="BodyText"/>
    <w:qFormat/>
    <w:rsid w:val="00CB161A"/>
    <w:pPr>
      <w:spacing w:before="240" w:after="120"/>
      <w:outlineLvl w:val="2"/>
    </w:pPr>
    <w:rPr>
      <w:caps/>
    </w:rPr>
  </w:style>
  <w:style w:type="character" w:customStyle="1" w:styleId="ContactInfoChar">
    <w:name w:val="Contact Info Char"/>
    <w:basedOn w:val="BodyTextChar"/>
    <w:link w:val="ContactInfo"/>
    <w:rsid w:val="00CB161A"/>
    <w:rPr>
      <w:rFonts w:ascii="Arial" w:hAnsi="Arial" w:cs="Arial"/>
      <w:sz w:val="24"/>
      <w:szCs w:val="24"/>
    </w:rPr>
  </w:style>
  <w:style w:type="character" w:customStyle="1" w:styleId="StrongEmphasis">
    <w:name w:val="Strong Emphasis"/>
    <w:uiPriority w:val="1"/>
    <w:qFormat/>
    <w:rsid w:val="00CB161A"/>
    <w:rPr>
      <w:b/>
      <w:i/>
      <w:u w:val="none"/>
    </w:rPr>
  </w:style>
  <w:style w:type="paragraph" w:customStyle="1" w:styleId="RequiredOptionalLanguage">
    <w:name w:val="Required/Optional Language"/>
    <w:qFormat/>
    <w:rsid w:val="00CB161A"/>
    <w:pPr>
      <w:pageBreakBefore/>
      <w:jc w:val="center"/>
    </w:pPr>
    <w:rPr>
      <w:rFonts w:ascii="Arial" w:hAnsi="Arial" w:cs="Tahoma"/>
      <w:b/>
      <w:sz w:val="32"/>
      <w:szCs w:val="16"/>
    </w:rPr>
  </w:style>
  <w:style w:type="paragraph" w:customStyle="1" w:styleId="AttachmentHeading">
    <w:name w:val="Attachment Heading"/>
    <w:next w:val="Heading2"/>
    <w:qFormat/>
    <w:rsid w:val="00CB161A"/>
    <w:pPr>
      <w:keepNext/>
      <w:pBdr>
        <w:bottom w:val="single" w:sz="4" w:space="3" w:color="auto"/>
      </w:pBdr>
      <w:spacing w:before="240"/>
      <w:outlineLvl w:val="0"/>
    </w:pPr>
    <w:rPr>
      <w:rFonts w:ascii="Arial" w:hAnsi="Arial" w:cs="Arial"/>
      <w:b/>
      <w:bCs/>
      <w:iCs/>
      <w:caps/>
      <w:sz w:val="24"/>
      <w:szCs w:val="24"/>
    </w:rPr>
  </w:style>
  <w:style w:type="paragraph" w:customStyle="1" w:styleId="ContactInfoIndent">
    <w:name w:val="Contact Info Indent"/>
    <w:basedOn w:val="BodyText"/>
    <w:qFormat/>
    <w:rsid w:val="00CB161A"/>
    <w:pPr>
      <w:spacing w:after="120"/>
      <w:ind w:left="288"/>
    </w:pPr>
  </w:style>
  <w:style w:type="paragraph" w:styleId="ListBullet3">
    <w:name w:val="List Bullet 3"/>
    <w:basedOn w:val="Normal"/>
    <w:uiPriority w:val="99"/>
    <w:unhideWhenUsed/>
    <w:rsid w:val="00066C88"/>
    <w:pPr>
      <w:tabs>
        <w:tab w:val="num" w:pos="1080"/>
      </w:tabs>
      <w:ind w:left="1080" w:hanging="36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6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6C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chop\AppData\Roaming\Microsoft\Templates\UMC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0 xmlns="6766f21b-4433-4df8-8935-89d55088d9f8" xsi:nil="true"/>
    <Originator xmlns="6766f21b-4433-4df8-8935-89d55088d9f8">MCS</Originator>
    <Status xmlns="6766f21b-4433-4df8-8935-89d55088d9f8">Hold</Status>
    <Category xmlns="6766f21b-4433-4df8-8935-89d55088d9f8">Amendment</Category>
    <_ip_UnifiedCompliancePolicyProperties xmlns="http://schemas.microsoft.com/sharepoint/v3" xsi:nil="true"/>
    <Subcategory xmlns="6766f21b-4433-4df8-8935-89d55088d9f8">Drafts</Subcategory>
    <Folder xmlns="6766f21b-4433-4df8-8935-89d55088d9f8">ACTIVE</Folder>
    <External_x0020_Use xmlns="6766f21b-4433-4df8-8935-89d55088d9f8">false</External_x0020_Use>
    <Date xmlns="6766f21b-4433-4df8-8935-89d55088d9f8">2019-01-17T19:56:09+00:00</Date>
    <URL xmlns="6766f21b-4433-4df8-8935-89d55088d9f8">
      <Url xsi:nil="true"/>
      <Description xsi:nil="true"/>
    </URL>
    <Archive xmlns="6766f21b-4433-4df8-8935-89d55088d9f8">false</Archive>
    <_dlc_DocId xmlns="ea37a463-b99d-470c-8a85-4153a11441a9">Y2PHC7Y2YW5Y-530115828-805</_dlc_DocId>
    <_dlc_DocIdUrl xmlns="ea37a463-b99d-470c-8a85-4153a11441a9">
      <Url>https://txhhs.sharepoint.com/sites/hhsc/hsosm/mcd/mcdcm/_layouts/15/DocIdRedir.aspx?ID=Y2PHC7Y2YW5Y-530115828-805</Url>
      <Description>Y2PHC7Y2YW5Y-530115828-805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0BAB81D8A7B449C35DECD284DFCCA" ma:contentTypeVersion="1030" ma:contentTypeDescription="Create a new document." ma:contentTypeScope="" ma:versionID="5ef82cd38c71fcdc8080122a15813461">
  <xsd:schema xmlns:xsd="http://www.w3.org/2001/XMLSchema" xmlns:xs="http://www.w3.org/2001/XMLSchema" xmlns:p="http://schemas.microsoft.com/office/2006/metadata/properties" xmlns:ns1="http://schemas.microsoft.com/sharepoint/v3" xmlns:ns2="6766f21b-4433-4df8-8935-89d55088d9f8" xmlns:ns3="ea37a463-b99d-470c-8a85-4153a11441a9" targetNamespace="http://schemas.microsoft.com/office/2006/metadata/properties" ma:root="true" ma:fieldsID="9ee3a850b7c710a33073c39cfd4e9c74" ns1:_="" ns2:_="" ns3:_="">
    <xsd:import namespace="http://schemas.microsoft.com/sharepoint/v3"/>
    <xsd:import namespace="6766f21b-4433-4df8-8935-89d55088d9f8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Date"/>
                <xsd:element ref="ns2:Category"/>
                <xsd:element ref="ns2:Subcategory" minOccurs="0"/>
                <xsd:element ref="ns2:Folder" minOccurs="0"/>
                <xsd:element ref="ns2:Notes0" minOccurs="0"/>
                <xsd:element ref="ns2:URL" minOccurs="0"/>
                <xsd:element ref="ns2:Archive" minOccurs="0"/>
                <xsd:element ref="ns2:External_x0020_Use" minOccurs="0"/>
                <xsd:element ref="ns2:Originator" minOccurs="0"/>
                <xsd:element ref="ns2: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21b-4433-4df8-8935-89d55088d9f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default="[today]" ma:format="DateTime" ma:internalName="Date">
      <xsd:simpleType>
        <xsd:restriction base="dms:DateTime"/>
      </xsd:simpleType>
    </xsd:element>
    <xsd:element name="Category" ma:index="9" ma:displayName="Category" ma:default="Amendment" ma:format="Dropdown" ma:internalName="Category">
      <xsd:simpleType>
        <xsd:union memberTypes="dms:Text">
          <xsd:simpleType>
            <xsd:restriction base="dms:Choice">
              <xsd:enumeration value="Amendment"/>
              <xsd:enumeration value="Change Log"/>
              <xsd:enumeration value="Contract"/>
            </xsd:restriction>
          </xsd:simpleType>
        </xsd:union>
      </xsd:simpleType>
    </xsd:element>
    <xsd:element name="Subcategory" ma:index="10" nillable="true" ma:displayName="Subcategory" ma:default="Drafts" ma:format="Dropdown" ma:internalName="Subcategory">
      <xsd:simpleType>
        <xsd:restriction base="dms:Choice">
          <xsd:enumeration value="Drafts"/>
          <xsd:enumeration value="Final"/>
          <xsd:enumeration value="Notes"/>
          <xsd:enumeration value="Misc."/>
        </xsd:restriction>
      </xsd:simpleType>
    </xsd:element>
    <xsd:element name="Folder" ma:index="11" nillable="true" ma:displayName="Medicare Advantage -DSNP &amp; MAP 2020" ma:default="ACTIVE" ma:format="Dropdown" ma:internalName="Folder">
      <xsd:simpleType>
        <xsd:restriction base="dms:Choice">
          <xsd:enumeration value="ACTIVE"/>
          <xsd:enumeration value="UMCM Priority"/>
          <xsd:enumeration value="UMCC 09/01/18"/>
          <xsd:enumeration value="STAR Kids 09/01/18"/>
          <xsd:enumeration value="STAR+PLUS Exp. 09/01/18"/>
          <xsd:enumeration value="STAR+PLUS MRSA 09/01/18"/>
          <xsd:enumeration value="STAR Health 09/01/18"/>
          <xsd:enumeration value="CHIP RSA 09/01/18"/>
          <xsd:enumeration value="CHIP Rural Hidalgo 09/01/18"/>
          <xsd:enumeration value="Dental 09/01/18"/>
          <xsd:enumeration value="UMCM 09/01/18"/>
          <xsd:enumeration value="UMCM 09/01/17"/>
          <xsd:enumeration value="UMCC 03/01/18"/>
          <xsd:enumeration value="STAR Kids 03/01/18"/>
          <xsd:enumeration value="STAR+PLUS Expansion 03/01/18"/>
          <xsd:enumeration value="STAR+PLUS MRSA 03/01/18"/>
          <xsd:enumeration value="STAR Health 03/01/18"/>
          <xsd:enumeration value="CHIP RSA 03/01/18"/>
          <xsd:enumeration value="Dual Demo 03/01/18"/>
          <xsd:enumeration value="UMCM 03/01/18"/>
          <xsd:enumeration value="Dental 03/01/18"/>
          <xsd:enumeration value="UMCM 09/01/18"/>
          <xsd:enumeration value="UMCM November 2018"/>
          <xsd:enumeration value="UMCM 3.2019"/>
          <xsd:enumeration value="Medicare Advantage -DSNP &amp; MAP 2020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External_x0020_Use" ma:index="15" nillable="true" ma:displayName="External Use" ma:default="0" ma:internalName="External_x0020_Use">
      <xsd:simpleType>
        <xsd:restriction base="dms:Boolean"/>
      </xsd:simpleType>
    </xsd:element>
    <xsd:element name="Originator" ma:index="16" nillable="true" ma:displayName="Originator" ma:default="MCS" ma:format="Dropdown" ma:internalName="Originator">
      <xsd:simpleType>
        <xsd:union memberTypes="dms:Text">
          <xsd:simpleType>
            <xsd:restriction base="dms:Choice">
              <xsd:enumeration value="Legal"/>
              <xsd:enumeration value="MCS"/>
            </xsd:restriction>
          </xsd:simpleType>
        </xsd:union>
      </xsd:simpleType>
    </xsd:element>
    <xsd:element name="Status" ma:index="17" nillable="true" ma:displayName="Status" ma:default="Hold" ma:format="Dropdown" ma:internalName="Status">
      <xsd:simpleType>
        <xsd:restriction base="dms:Choice">
          <xsd:enumeration value="Hold"/>
          <xsd:enumeration value="Review - Legal"/>
          <xsd:enumeration value="Review - Program"/>
          <xsd:enumeration value="Review - MCO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E70F5-4C63-487E-8C36-BD1838C89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E21FD-D4BA-491F-89E6-4EE00C06BC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00C0080-6F76-4B12-B729-B1FECA39F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66f21b-4433-4df8-8935-89d55088d9f8"/>
    <ds:schemaRef ds:uri="ea37a463-b99d-470c-8a85-4153a11441a9"/>
  </ds:schemaRefs>
</ds:datastoreItem>
</file>

<file path=customXml/itemProps4.xml><?xml version="1.0" encoding="utf-8"?>
<ds:datastoreItem xmlns:ds="http://schemas.openxmlformats.org/officeDocument/2006/customXml" ds:itemID="{38134C78-3AF3-4FE2-90FB-E2044F3D36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BCF214-DC33-4CF2-B79B-F79B29B56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66f21b-4433-4df8-8935-89d55088d9f8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UMCM Template</Template>
  <TotalTime>1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5-15</vt:lpstr>
    </vt:vector>
  </TitlesOfParts>
  <Company>Texas Health and Human Services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5-15</dc:title>
  <dc:subject/>
  <dc:creator/>
  <cp:keywords/>
  <cp:lastModifiedBy>Lauffer,Jessica (HHSC)</cp:lastModifiedBy>
  <cp:revision>3</cp:revision>
  <cp:lastPrinted>2014-10-08T20:11:00Z</cp:lastPrinted>
  <dcterms:created xsi:type="dcterms:W3CDTF">2020-09-18T21:34:00Z</dcterms:created>
  <dcterms:modified xsi:type="dcterms:W3CDTF">2020-09-18T21:35:00Z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0x0101004940BAB81D8A7B449C35DECD284DFCCA</vt:lpwstr>
  </property>
  <property fmtid="{D5CDD505-2E9C-101B-9397-08002B2CF9AE}" pid="3" name="_dlc_DocIdItemGuid">
    <vt:lpwstr>e6bdb550-d5fb-4d46-841a-0f167b60da2b</vt:lpwstr>
  </property>
</Properties>
</file>