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2056D" w14:textId="77777777" w:rsidR="00842173" w:rsidRDefault="00842173" w:rsidP="00630A2B">
      <w:pPr>
        <w:rPr>
          <w:rFonts w:ascii="Verdana" w:hAnsi="Verdana" w:cs="Times New Roman"/>
        </w:rPr>
      </w:pPr>
    </w:p>
    <w:p w14:paraId="75452D8E" w14:textId="77777777" w:rsidR="00842173" w:rsidRPr="00E463DD" w:rsidRDefault="00842173" w:rsidP="00842173">
      <w:pPr>
        <w:jc w:val="center"/>
        <w:rPr>
          <w:rFonts w:ascii="Verdana" w:hAnsi="Verdana" w:cs="Times New Roman"/>
          <w:b/>
          <w:u w:val="single"/>
          <w:lang w:val="es-ES"/>
        </w:rPr>
      </w:pPr>
      <w:r w:rsidRPr="00E463DD">
        <w:rPr>
          <w:rFonts w:ascii="Verdana" w:hAnsi="Verdana" w:cs="Times New Roman"/>
          <w:b/>
          <w:bCs/>
          <w:u w:val="single"/>
          <w:lang w:val="es-ES"/>
        </w:rPr>
        <w:t xml:space="preserve">Denegación de servicios del MDCP, por no existir necesidad médica </w:t>
      </w:r>
    </w:p>
    <w:p w14:paraId="79F187FC" w14:textId="77777777" w:rsidR="00842173" w:rsidRPr="00E463DD" w:rsidRDefault="00842173" w:rsidP="00842173">
      <w:pPr>
        <w:jc w:val="center"/>
        <w:rPr>
          <w:rFonts w:ascii="Verdana" w:hAnsi="Verdana" w:cs="Times New Roman"/>
          <w:b/>
          <w:u w:val="single"/>
          <w:lang w:val="es-ES"/>
        </w:rPr>
      </w:pPr>
    </w:p>
    <w:p w14:paraId="41FAC1DD" w14:textId="77777777" w:rsidR="00842173" w:rsidRPr="00E463DD" w:rsidRDefault="00842173" w:rsidP="00842173">
      <w:pPr>
        <w:rPr>
          <w:rFonts w:ascii="Verdana" w:hAnsi="Verdana" w:cs="Times New Roman"/>
          <w:lang w:val="es-ES"/>
        </w:rPr>
      </w:pPr>
      <w:r w:rsidRPr="00E463DD">
        <w:rPr>
          <w:rFonts w:ascii="Verdana" w:hAnsi="Verdana" w:cs="Times New Roman"/>
          <w:lang w:val="es-ES"/>
        </w:rPr>
        <w:t xml:space="preserve">Su hijo no llena los requisitos para recibir servicios del Programa para Niños Médicamente Dependientes (MDCP). </w:t>
      </w:r>
    </w:p>
    <w:p w14:paraId="4BEC03BE" w14:textId="77777777" w:rsidR="00842173" w:rsidRPr="00E463DD" w:rsidRDefault="00842173" w:rsidP="00842173">
      <w:pPr>
        <w:rPr>
          <w:rFonts w:ascii="Verdana" w:hAnsi="Verdana" w:cs="Times New Roman"/>
          <w:lang w:val="es-ES"/>
        </w:rPr>
      </w:pPr>
      <w:r w:rsidRPr="00E463DD">
        <w:rPr>
          <w:rFonts w:ascii="Verdana" w:hAnsi="Verdana" w:cs="Times New Roman"/>
          <w:lang w:val="es-ES"/>
        </w:rPr>
        <w:t xml:space="preserve">Texas Medicaid and </w:t>
      </w:r>
      <w:proofErr w:type="spellStart"/>
      <w:r w:rsidRPr="00E463DD">
        <w:rPr>
          <w:rFonts w:ascii="Verdana" w:hAnsi="Verdana" w:cs="Times New Roman"/>
          <w:lang w:val="es-ES"/>
        </w:rPr>
        <w:t>Healthcare</w:t>
      </w:r>
      <w:proofErr w:type="spellEnd"/>
      <w:r w:rsidRPr="00E463DD">
        <w:rPr>
          <w:rFonts w:ascii="Verdana" w:hAnsi="Verdana" w:cs="Times New Roman"/>
          <w:lang w:val="es-ES"/>
        </w:rPr>
        <w:t xml:space="preserve"> </w:t>
      </w:r>
      <w:proofErr w:type="spellStart"/>
      <w:r w:rsidRPr="00E463DD">
        <w:rPr>
          <w:rFonts w:ascii="Verdana" w:hAnsi="Verdana" w:cs="Times New Roman"/>
          <w:lang w:val="es-ES"/>
        </w:rPr>
        <w:t>Partnership</w:t>
      </w:r>
      <w:proofErr w:type="spellEnd"/>
      <w:r w:rsidRPr="00E463DD">
        <w:rPr>
          <w:rFonts w:ascii="Verdana" w:hAnsi="Verdana" w:cs="Times New Roman"/>
          <w:lang w:val="es-ES"/>
        </w:rPr>
        <w:t xml:space="preserve"> determinó que su hijo no reúne los requisitos de necesidad médica del MDCP. Consulte el cuadro “Motivo de la denegación” en la página 3 para obtener más información sobre esta decisión. </w:t>
      </w:r>
    </w:p>
    <w:p w14:paraId="38585C4D" w14:textId="77777777" w:rsidR="00842173" w:rsidRPr="00E463DD" w:rsidRDefault="00842173" w:rsidP="00842173">
      <w:pPr>
        <w:rPr>
          <w:rFonts w:ascii="Verdana" w:hAnsi="Verdana" w:cs="Times New Roman"/>
          <w:lang w:val="es-ES"/>
        </w:rPr>
      </w:pPr>
      <w:r w:rsidRPr="00E463DD">
        <w:rPr>
          <w:rFonts w:ascii="Verdana" w:hAnsi="Verdana" w:cs="Times New Roman"/>
          <w:lang w:val="es-ES"/>
        </w:rPr>
        <w:t>Usted puede apelar esta decisión solicitando una audiencia imparcial. Tiene 90 días a partir de la fecha de notificación señalada en el cuadro en la esquina superior derecha de la página 3. Si su hijo ya participa en el MDCP, es posible que pueda seguir recibiendo servicios durante su apelación. Vea la página “Derecho a una audiencia imparcial” que acompaña esta carta.</w:t>
      </w:r>
    </w:p>
    <w:p w14:paraId="30D9CC5E" w14:textId="77777777" w:rsidR="00842173" w:rsidRPr="00E463DD" w:rsidRDefault="00842173" w:rsidP="00842173">
      <w:pPr>
        <w:rPr>
          <w:rFonts w:ascii="Verdana" w:hAnsi="Verdana" w:cs="Times New Roman"/>
          <w:lang w:val="es-ES"/>
        </w:rPr>
      </w:pPr>
      <w:r w:rsidRPr="00E463DD">
        <w:rPr>
          <w:rFonts w:ascii="Verdana" w:hAnsi="Verdana" w:cs="Times New Roman"/>
          <w:lang w:val="es-ES"/>
        </w:rPr>
        <w:t xml:space="preserve">El MDCP requiere que usted verifique cada año que llena los requisitos para participar en el programa. El plan de salud de su hijo realiza una valoración para determinar si cumple los estándares médicos que la ley exige. </w:t>
      </w:r>
    </w:p>
    <w:p w14:paraId="2E81F62F" w14:textId="77777777" w:rsidR="00842173" w:rsidRPr="00E463DD" w:rsidRDefault="00842173" w:rsidP="00842173">
      <w:pPr>
        <w:rPr>
          <w:rFonts w:ascii="Verdana" w:hAnsi="Verdana" w:cs="Times New Roman"/>
          <w:lang w:val="es-ES"/>
        </w:rPr>
      </w:pPr>
      <w:r w:rsidRPr="00E463DD">
        <w:rPr>
          <w:rFonts w:ascii="Verdana" w:hAnsi="Verdana" w:cs="Times New Roman"/>
          <w:lang w:val="es-ES"/>
        </w:rPr>
        <w:t>Para recibir servicios del MDCP, su hijo debe cumplir los criterios de necesidad médica para el nivel de atención brindado por un centro de reposo. Esto significa que su hijo debe tener una afección médica que:</w:t>
      </w:r>
    </w:p>
    <w:p w14:paraId="4ACE4037" w14:textId="77777777" w:rsidR="00842173" w:rsidRPr="00E463DD" w:rsidRDefault="00842173" w:rsidP="00842173">
      <w:pPr>
        <w:pStyle w:val="ListParagraph"/>
        <w:numPr>
          <w:ilvl w:val="0"/>
          <w:numId w:val="5"/>
        </w:numPr>
        <w:ind w:left="720"/>
        <w:rPr>
          <w:rFonts w:ascii="Verdana" w:hAnsi="Verdana" w:cs="Times New Roman"/>
          <w:lang w:val="es-ES"/>
        </w:rPr>
      </w:pPr>
      <w:r w:rsidRPr="00E463DD">
        <w:rPr>
          <w:rFonts w:ascii="Verdana" w:hAnsi="Verdana" w:cs="Times New Roman"/>
          <w:lang w:val="es-ES"/>
        </w:rPr>
        <w:t xml:space="preserve">sea lo suficientemente grave como para que las necesidades de su hijo excedan la atención de rutina que podría brindar una persona no capacitada. </w:t>
      </w:r>
    </w:p>
    <w:p w14:paraId="65826155" w14:textId="77777777" w:rsidR="00842173" w:rsidRPr="00E463DD" w:rsidRDefault="00842173" w:rsidP="00842173">
      <w:pPr>
        <w:pStyle w:val="ListParagraph"/>
        <w:numPr>
          <w:ilvl w:val="0"/>
          <w:numId w:val="5"/>
        </w:numPr>
        <w:ind w:left="720"/>
        <w:rPr>
          <w:rFonts w:ascii="Verdana" w:hAnsi="Verdana" w:cs="Times New Roman"/>
          <w:lang w:val="es-ES"/>
        </w:rPr>
      </w:pPr>
      <w:r w:rsidRPr="00E463DD">
        <w:rPr>
          <w:rFonts w:ascii="Verdana" w:hAnsi="Verdana" w:cs="Times New Roman"/>
          <w:lang w:val="es-ES"/>
        </w:rPr>
        <w:t xml:space="preserve">requiera la supervisión, evaluación, planificación e intervención de enfermeros titulados que solo se ofrecen en una institución. </w:t>
      </w:r>
    </w:p>
    <w:p w14:paraId="55DCF489" w14:textId="77777777" w:rsidR="00842173" w:rsidRPr="00E463DD" w:rsidRDefault="00842173" w:rsidP="00842173">
      <w:pPr>
        <w:rPr>
          <w:lang w:val="es-ES"/>
        </w:rPr>
      </w:pPr>
      <w:r w:rsidRPr="00E463DD">
        <w:rPr>
          <w:rFonts w:ascii="Verdana" w:hAnsi="Verdana" w:cs="Times New Roman"/>
          <w:lang w:val="es-ES"/>
        </w:rPr>
        <w:t xml:space="preserve">Además, su hijo debe requerir servicios médicos o de enfermería que: </w:t>
      </w:r>
    </w:p>
    <w:p w14:paraId="189E12E0" w14:textId="77777777" w:rsidR="00842173" w:rsidRPr="00E463DD" w:rsidRDefault="00842173" w:rsidP="00842173">
      <w:pPr>
        <w:pStyle w:val="ListParagraph"/>
        <w:numPr>
          <w:ilvl w:val="0"/>
          <w:numId w:val="4"/>
        </w:numPr>
        <w:ind w:left="720"/>
        <w:rPr>
          <w:rFonts w:ascii="Verdana" w:hAnsi="Verdana" w:cs="Times New Roman"/>
          <w:lang w:val="es-ES"/>
        </w:rPr>
      </w:pPr>
      <w:r w:rsidRPr="00E463DD">
        <w:rPr>
          <w:rFonts w:ascii="Verdana" w:hAnsi="Verdana"/>
          <w:lang w:val="es-ES"/>
        </w:rPr>
        <w:t>sean prescritos por un médico.</w:t>
      </w:r>
    </w:p>
    <w:p w14:paraId="0346CC75" w14:textId="77777777" w:rsidR="00842173" w:rsidRPr="00E463DD" w:rsidRDefault="00842173" w:rsidP="00842173">
      <w:pPr>
        <w:pStyle w:val="ListParagraph"/>
        <w:numPr>
          <w:ilvl w:val="0"/>
          <w:numId w:val="4"/>
        </w:numPr>
        <w:ind w:left="720"/>
        <w:rPr>
          <w:rFonts w:ascii="Verdana" w:hAnsi="Verdana" w:cs="Times New Roman"/>
          <w:lang w:val="es-ES"/>
        </w:rPr>
      </w:pPr>
      <w:r w:rsidRPr="00E463DD">
        <w:rPr>
          <w:rFonts w:ascii="Verdana" w:hAnsi="Verdana" w:cs="Times New Roman"/>
          <w:lang w:val="es-ES"/>
        </w:rPr>
        <w:t>sean necesarios debido a las afecciones médicas documentadas de su hijo.</w:t>
      </w:r>
    </w:p>
    <w:p w14:paraId="4E1E5701" w14:textId="77777777" w:rsidR="00842173" w:rsidRPr="00E463DD" w:rsidRDefault="00842173" w:rsidP="00842173">
      <w:pPr>
        <w:pStyle w:val="ListParagraph"/>
        <w:numPr>
          <w:ilvl w:val="0"/>
          <w:numId w:val="4"/>
        </w:numPr>
        <w:ind w:left="720"/>
        <w:rPr>
          <w:rFonts w:ascii="Verdana" w:hAnsi="Verdana" w:cs="Times New Roman"/>
          <w:lang w:val="es-ES"/>
        </w:rPr>
      </w:pPr>
      <w:r w:rsidRPr="00E463DD">
        <w:rPr>
          <w:rFonts w:ascii="Verdana" w:hAnsi="Verdana" w:cs="Times New Roman"/>
          <w:lang w:val="es-ES"/>
        </w:rPr>
        <w:t xml:space="preserve">necesiten de la experiencia de un enfermero vocacional registrado o titulado. </w:t>
      </w:r>
    </w:p>
    <w:p w14:paraId="7CFCAB89" w14:textId="77777777" w:rsidR="00842173" w:rsidRPr="00E463DD" w:rsidRDefault="00842173" w:rsidP="00842173">
      <w:pPr>
        <w:pStyle w:val="ListParagraph"/>
        <w:numPr>
          <w:ilvl w:val="0"/>
          <w:numId w:val="4"/>
        </w:numPr>
        <w:ind w:left="720"/>
        <w:rPr>
          <w:rFonts w:ascii="Verdana" w:hAnsi="Verdana" w:cs="Times New Roman"/>
          <w:lang w:val="es-ES"/>
        </w:rPr>
      </w:pPr>
      <w:r w:rsidRPr="00E463DD">
        <w:rPr>
          <w:rFonts w:ascii="Verdana" w:hAnsi="Verdana" w:cs="Times New Roman"/>
          <w:lang w:val="es-ES"/>
        </w:rPr>
        <w:t xml:space="preserve">sean brindados directamente por un enfermero titulado en un entorno institucional o bajo la supervisión de un enfermero titulado en un entorno institucional. </w:t>
      </w:r>
    </w:p>
    <w:p w14:paraId="044DA660" w14:textId="77777777" w:rsidR="00842173" w:rsidRPr="00630A2B" w:rsidRDefault="00842173" w:rsidP="00842173">
      <w:pPr>
        <w:pStyle w:val="ListParagraph"/>
        <w:numPr>
          <w:ilvl w:val="0"/>
          <w:numId w:val="4"/>
        </w:numPr>
        <w:ind w:left="720"/>
      </w:pPr>
      <w:r w:rsidRPr="00C3399F">
        <w:rPr>
          <w:rFonts w:ascii="Verdana" w:hAnsi="Verdana" w:cs="Times New Roman"/>
        </w:rPr>
        <w:t xml:space="preserve">se </w:t>
      </w:r>
      <w:proofErr w:type="spellStart"/>
      <w:r w:rsidRPr="00C3399F">
        <w:rPr>
          <w:rFonts w:ascii="Verdana" w:hAnsi="Verdana" w:cs="Times New Roman"/>
        </w:rPr>
        <w:t>necesiten</w:t>
      </w:r>
      <w:proofErr w:type="spellEnd"/>
      <w:r w:rsidRPr="00C3399F">
        <w:rPr>
          <w:rFonts w:ascii="Verdana" w:hAnsi="Verdana" w:cs="Times New Roman"/>
        </w:rPr>
        <w:t xml:space="preserve"> con </w:t>
      </w:r>
      <w:proofErr w:type="spellStart"/>
      <w:r w:rsidRPr="00C3399F">
        <w:rPr>
          <w:rFonts w:ascii="Verdana" w:hAnsi="Verdana" w:cs="Times New Roman"/>
        </w:rPr>
        <w:t>regularidad</w:t>
      </w:r>
      <w:proofErr w:type="spellEnd"/>
      <w:r w:rsidRPr="00C3399F">
        <w:rPr>
          <w:rFonts w:ascii="Verdana" w:hAnsi="Verdana" w:cs="Times New Roman"/>
        </w:rPr>
        <w:t xml:space="preserve">. </w:t>
      </w:r>
    </w:p>
    <w:p w14:paraId="31F4713D" w14:textId="77777777" w:rsidR="00842173" w:rsidRPr="00E463DD" w:rsidRDefault="00842173" w:rsidP="00842173">
      <w:pPr>
        <w:rPr>
          <w:rFonts w:ascii="Verdana" w:hAnsi="Verdana" w:cs="Times New Roman"/>
          <w:lang w:val="es-ES"/>
        </w:rPr>
      </w:pPr>
      <w:r w:rsidRPr="00E463DD">
        <w:rPr>
          <w:rFonts w:ascii="Verdana" w:hAnsi="Verdana" w:cs="Times New Roman"/>
          <w:lang w:val="es-ES"/>
        </w:rPr>
        <w:t>Los criterios para recibir servicios del MDCP se establecen en la sección 353.1155 del Título 1 del Código Administrativo de T</w:t>
      </w:r>
      <w:bookmarkStart w:id="0" w:name="_GoBack"/>
      <w:bookmarkEnd w:id="0"/>
      <w:r w:rsidRPr="00E463DD">
        <w:rPr>
          <w:rFonts w:ascii="Verdana" w:hAnsi="Verdana" w:cs="Times New Roman"/>
          <w:lang w:val="es-ES"/>
        </w:rPr>
        <w:t xml:space="preserve">exas y en la sección 19.2401 del Título 40 del Código Administrativo de Texas. </w:t>
      </w:r>
    </w:p>
    <w:p w14:paraId="35E35665" w14:textId="210782AA" w:rsidR="006B3723" w:rsidRPr="006210CF" w:rsidRDefault="006B3723" w:rsidP="00630A2B">
      <w:pPr>
        <w:rPr>
          <w:rFonts w:ascii="Verdana" w:hAnsi="Verdana" w:cs="Times New Roman"/>
          <w:sz w:val="24"/>
          <w:szCs w:val="24"/>
        </w:rPr>
      </w:pPr>
    </w:p>
    <w:sectPr w:rsidR="006B3723" w:rsidRPr="006210C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1F2DE" w14:textId="77777777" w:rsidR="00630FE7" w:rsidRDefault="00630FE7" w:rsidP="0047248E">
      <w:pPr>
        <w:spacing w:after="0" w:line="240" w:lineRule="auto"/>
      </w:pPr>
      <w:r>
        <w:separator/>
      </w:r>
    </w:p>
  </w:endnote>
  <w:endnote w:type="continuationSeparator" w:id="0">
    <w:p w14:paraId="5D0AAE0A" w14:textId="77777777" w:rsidR="00630FE7" w:rsidRDefault="00630FE7" w:rsidP="004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AF9F6" w14:textId="77777777" w:rsidR="00630FE7" w:rsidRDefault="00630FE7" w:rsidP="0047248E">
      <w:pPr>
        <w:spacing w:after="0" w:line="240" w:lineRule="auto"/>
      </w:pPr>
      <w:r>
        <w:separator/>
      </w:r>
    </w:p>
  </w:footnote>
  <w:footnote w:type="continuationSeparator" w:id="0">
    <w:p w14:paraId="16305D82" w14:textId="77777777" w:rsidR="00630FE7" w:rsidRDefault="00630FE7" w:rsidP="00472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D12"/>
    <w:multiLevelType w:val="hybridMultilevel"/>
    <w:tmpl w:val="19F0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A36B1"/>
    <w:multiLevelType w:val="hybridMultilevel"/>
    <w:tmpl w:val="DB26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96E90"/>
    <w:multiLevelType w:val="hybridMultilevel"/>
    <w:tmpl w:val="B3B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0BA4"/>
    <w:multiLevelType w:val="hybridMultilevel"/>
    <w:tmpl w:val="9AE6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EE6C7F"/>
    <w:multiLevelType w:val="hybridMultilevel"/>
    <w:tmpl w:val="07F4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B6CA7"/>
    <w:multiLevelType w:val="hybridMultilevel"/>
    <w:tmpl w:val="0F6E45A0"/>
    <w:lvl w:ilvl="0" w:tplc="4D7E4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12579A"/>
    <w:multiLevelType w:val="hybridMultilevel"/>
    <w:tmpl w:val="321E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27E13"/>
    <w:multiLevelType w:val="hybridMultilevel"/>
    <w:tmpl w:val="08C4C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MLM0NLI0NrC0MDVT0lEKTi0uzszPAykwrAUABmr2LiwAAAA="/>
  </w:docVars>
  <w:rsids>
    <w:rsidRoot w:val="00DC483A"/>
    <w:rsid w:val="000018B7"/>
    <w:rsid w:val="000043F3"/>
    <w:rsid w:val="0000553E"/>
    <w:rsid w:val="000123D6"/>
    <w:rsid w:val="000133FA"/>
    <w:rsid w:val="00032F99"/>
    <w:rsid w:val="0004123C"/>
    <w:rsid w:val="00043535"/>
    <w:rsid w:val="000438DF"/>
    <w:rsid w:val="00054547"/>
    <w:rsid w:val="00055349"/>
    <w:rsid w:val="00062E1F"/>
    <w:rsid w:val="00073088"/>
    <w:rsid w:val="00081A49"/>
    <w:rsid w:val="00087C0E"/>
    <w:rsid w:val="000A4D77"/>
    <w:rsid w:val="000A7A00"/>
    <w:rsid w:val="000A7EC1"/>
    <w:rsid w:val="000B1A20"/>
    <w:rsid w:val="000C28F7"/>
    <w:rsid w:val="000D1180"/>
    <w:rsid w:val="000D3EBF"/>
    <w:rsid w:val="000D6235"/>
    <w:rsid w:val="000E3789"/>
    <w:rsid w:val="000F10AB"/>
    <w:rsid w:val="000F2D8C"/>
    <w:rsid w:val="000F2E4A"/>
    <w:rsid w:val="00110977"/>
    <w:rsid w:val="00112734"/>
    <w:rsid w:val="001167EE"/>
    <w:rsid w:val="00122DF4"/>
    <w:rsid w:val="00141E0D"/>
    <w:rsid w:val="0015619E"/>
    <w:rsid w:val="001644E5"/>
    <w:rsid w:val="001674A4"/>
    <w:rsid w:val="00180580"/>
    <w:rsid w:val="00184FE5"/>
    <w:rsid w:val="00187589"/>
    <w:rsid w:val="001942BC"/>
    <w:rsid w:val="00194866"/>
    <w:rsid w:val="001B73E9"/>
    <w:rsid w:val="001B7CF9"/>
    <w:rsid w:val="001C0EFE"/>
    <w:rsid w:val="001D2F25"/>
    <w:rsid w:val="001E0363"/>
    <w:rsid w:val="001E0886"/>
    <w:rsid w:val="001E6805"/>
    <w:rsid w:val="001F0AD4"/>
    <w:rsid w:val="001F16F4"/>
    <w:rsid w:val="00202331"/>
    <w:rsid w:val="002128C3"/>
    <w:rsid w:val="002225D2"/>
    <w:rsid w:val="00230EE5"/>
    <w:rsid w:val="002330F9"/>
    <w:rsid w:val="00255AAD"/>
    <w:rsid w:val="002572C7"/>
    <w:rsid w:val="00274F68"/>
    <w:rsid w:val="00281718"/>
    <w:rsid w:val="00285AC8"/>
    <w:rsid w:val="002A6084"/>
    <w:rsid w:val="002C0D64"/>
    <w:rsid w:val="002C2CB5"/>
    <w:rsid w:val="002C4AB5"/>
    <w:rsid w:val="002C7D92"/>
    <w:rsid w:val="002D5EFC"/>
    <w:rsid w:val="002D6E6B"/>
    <w:rsid w:val="002E551C"/>
    <w:rsid w:val="002F4E0F"/>
    <w:rsid w:val="00300C27"/>
    <w:rsid w:val="00304A89"/>
    <w:rsid w:val="00316BB5"/>
    <w:rsid w:val="0034395F"/>
    <w:rsid w:val="0035519C"/>
    <w:rsid w:val="00362CDC"/>
    <w:rsid w:val="00371CFC"/>
    <w:rsid w:val="00372E52"/>
    <w:rsid w:val="00375F7F"/>
    <w:rsid w:val="00377A88"/>
    <w:rsid w:val="0038202D"/>
    <w:rsid w:val="003832B2"/>
    <w:rsid w:val="00384E9F"/>
    <w:rsid w:val="00386380"/>
    <w:rsid w:val="00393362"/>
    <w:rsid w:val="00394D7B"/>
    <w:rsid w:val="003A43E2"/>
    <w:rsid w:val="003B3E35"/>
    <w:rsid w:val="003B6479"/>
    <w:rsid w:val="003B7462"/>
    <w:rsid w:val="003D2465"/>
    <w:rsid w:val="003E0AF4"/>
    <w:rsid w:val="003E4122"/>
    <w:rsid w:val="003E5336"/>
    <w:rsid w:val="003F0176"/>
    <w:rsid w:val="003F5023"/>
    <w:rsid w:val="003F5B08"/>
    <w:rsid w:val="00412D36"/>
    <w:rsid w:val="00417EEC"/>
    <w:rsid w:val="00434D38"/>
    <w:rsid w:val="00446591"/>
    <w:rsid w:val="00453CCD"/>
    <w:rsid w:val="00470D42"/>
    <w:rsid w:val="0047248E"/>
    <w:rsid w:val="004928C5"/>
    <w:rsid w:val="004A37FF"/>
    <w:rsid w:val="004B4287"/>
    <w:rsid w:val="004B7D60"/>
    <w:rsid w:val="004C13D9"/>
    <w:rsid w:val="004C55E5"/>
    <w:rsid w:val="004E26BC"/>
    <w:rsid w:val="004E50EA"/>
    <w:rsid w:val="004E62AC"/>
    <w:rsid w:val="004F59B7"/>
    <w:rsid w:val="00522E1B"/>
    <w:rsid w:val="00527F82"/>
    <w:rsid w:val="00535AEC"/>
    <w:rsid w:val="0053602F"/>
    <w:rsid w:val="00544E4A"/>
    <w:rsid w:val="00571CE4"/>
    <w:rsid w:val="00573F69"/>
    <w:rsid w:val="00592C9E"/>
    <w:rsid w:val="005C6350"/>
    <w:rsid w:val="005D0562"/>
    <w:rsid w:val="005D66F0"/>
    <w:rsid w:val="00604794"/>
    <w:rsid w:val="00604C58"/>
    <w:rsid w:val="0060512C"/>
    <w:rsid w:val="00612CA6"/>
    <w:rsid w:val="006210CF"/>
    <w:rsid w:val="0062220E"/>
    <w:rsid w:val="006259F7"/>
    <w:rsid w:val="00630A2B"/>
    <w:rsid w:val="00630FE7"/>
    <w:rsid w:val="00634280"/>
    <w:rsid w:val="00656E9F"/>
    <w:rsid w:val="00672C46"/>
    <w:rsid w:val="0067559B"/>
    <w:rsid w:val="006844A4"/>
    <w:rsid w:val="0069369F"/>
    <w:rsid w:val="006B3723"/>
    <w:rsid w:val="006C2783"/>
    <w:rsid w:val="006C2D5C"/>
    <w:rsid w:val="006D74CF"/>
    <w:rsid w:val="006E4659"/>
    <w:rsid w:val="006F3D9D"/>
    <w:rsid w:val="0071402B"/>
    <w:rsid w:val="007174C1"/>
    <w:rsid w:val="00722D51"/>
    <w:rsid w:val="00733255"/>
    <w:rsid w:val="00747190"/>
    <w:rsid w:val="00755FA8"/>
    <w:rsid w:val="00764B20"/>
    <w:rsid w:val="00772C71"/>
    <w:rsid w:val="007735A1"/>
    <w:rsid w:val="00776DDA"/>
    <w:rsid w:val="00790557"/>
    <w:rsid w:val="00794C4D"/>
    <w:rsid w:val="007A75DA"/>
    <w:rsid w:val="007B4324"/>
    <w:rsid w:val="007C0A27"/>
    <w:rsid w:val="007C1EE8"/>
    <w:rsid w:val="007C6A1C"/>
    <w:rsid w:val="007D4F19"/>
    <w:rsid w:val="007D7B8E"/>
    <w:rsid w:val="007F3688"/>
    <w:rsid w:val="007F5C85"/>
    <w:rsid w:val="007F6FA7"/>
    <w:rsid w:val="008063C7"/>
    <w:rsid w:val="00816708"/>
    <w:rsid w:val="00836C52"/>
    <w:rsid w:val="00840C4F"/>
    <w:rsid w:val="00842173"/>
    <w:rsid w:val="00844F3B"/>
    <w:rsid w:val="00854F3F"/>
    <w:rsid w:val="0085597D"/>
    <w:rsid w:val="00856E8E"/>
    <w:rsid w:val="0086179A"/>
    <w:rsid w:val="00861F91"/>
    <w:rsid w:val="0087693F"/>
    <w:rsid w:val="0089068F"/>
    <w:rsid w:val="008957FB"/>
    <w:rsid w:val="008977CA"/>
    <w:rsid w:val="008A72AD"/>
    <w:rsid w:val="008B3609"/>
    <w:rsid w:val="008B6BC9"/>
    <w:rsid w:val="008C3CC2"/>
    <w:rsid w:val="008C5DBF"/>
    <w:rsid w:val="008C684B"/>
    <w:rsid w:val="008C730F"/>
    <w:rsid w:val="008D0B09"/>
    <w:rsid w:val="008D4BB4"/>
    <w:rsid w:val="008F47C0"/>
    <w:rsid w:val="00906BDC"/>
    <w:rsid w:val="00915E02"/>
    <w:rsid w:val="00920324"/>
    <w:rsid w:val="009227AF"/>
    <w:rsid w:val="009229C5"/>
    <w:rsid w:val="00925613"/>
    <w:rsid w:val="00932D83"/>
    <w:rsid w:val="00933713"/>
    <w:rsid w:val="009353AD"/>
    <w:rsid w:val="00937820"/>
    <w:rsid w:val="00946D8B"/>
    <w:rsid w:val="00961B0A"/>
    <w:rsid w:val="0098188B"/>
    <w:rsid w:val="00984ABF"/>
    <w:rsid w:val="00990ADB"/>
    <w:rsid w:val="00992D24"/>
    <w:rsid w:val="00995F26"/>
    <w:rsid w:val="009A0303"/>
    <w:rsid w:val="009C7169"/>
    <w:rsid w:val="009D77D9"/>
    <w:rsid w:val="009E61DA"/>
    <w:rsid w:val="009F2DB2"/>
    <w:rsid w:val="009F437C"/>
    <w:rsid w:val="00A22082"/>
    <w:rsid w:val="00A23062"/>
    <w:rsid w:val="00A54259"/>
    <w:rsid w:val="00A56439"/>
    <w:rsid w:val="00A60081"/>
    <w:rsid w:val="00A61770"/>
    <w:rsid w:val="00A650A2"/>
    <w:rsid w:val="00A76C42"/>
    <w:rsid w:val="00A77FF2"/>
    <w:rsid w:val="00A8581E"/>
    <w:rsid w:val="00A868E2"/>
    <w:rsid w:val="00A91F2E"/>
    <w:rsid w:val="00A926B7"/>
    <w:rsid w:val="00A9452E"/>
    <w:rsid w:val="00AB08FC"/>
    <w:rsid w:val="00AB63B2"/>
    <w:rsid w:val="00AC14C6"/>
    <w:rsid w:val="00AC35ED"/>
    <w:rsid w:val="00AC54CE"/>
    <w:rsid w:val="00AD104C"/>
    <w:rsid w:val="00B021B7"/>
    <w:rsid w:val="00B16D15"/>
    <w:rsid w:val="00B2004E"/>
    <w:rsid w:val="00B34D4A"/>
    <w:rsid w:val="00B51F91"/>
    <w:rsid w:val="00B536AA"/>
    <w:rsid w:val="00B53844"/>
    <w:rsid w:val="00B571CE"/>
    <w:rsid w:val="00B633A1"/>
    <w:rsid w:val="00B633A7"/>
    <w:rsid w:val="00B749A4"/>
    <w:rsid w:val="00B90BF5"/>
    <w:rsid w:val="00B9292D"/>
    <w:rsid w:val="00B93607"/>
    <w:rsid w:val="00BA6A7F"/>
    <w:rsid w:val="00BD27BA"/>
    <w:rsid w:val="00BD34A6"/>
    <w:rsid w:val="00BE2E69"/>
    <w:rsid w:val="00BF64FD"/>
    <w:rsid w:val="00C0091D"/>
    <w:rsid w:val="00C0192C"/>
    <w:rsid w:val="00C0390F"/>
    <w:rsid w:val="00C07D6A"/>
    <w:rsid w:val="00C243F4"/>
    <w:rsid w:val="00C36194"/>
    <w:rsid w:val="00C37935"/>
    <w:rsid w:val="00C515DA"/>
    <w:rsid w:val="00C55C19"/>
    <w:rsid w:val="00C60D90"/>
    <w:rsid w:val="00C65F3C"/>
    <w:rsid w:val="00C662ED"/>
    <w:rsid w:val="00C70E69"/>
    <w:rsid w:val="00C7682E"/>
    <w:rsid w:val="00C864C5"/>
    <w:rsid w:val="00C953D1"/>
    <w:rsid w:val="00CA1191"/>
    <w:rsid w:val="00CC59D8"/>
    <w:rsid w:val="00CC60C1"/>
    <w:rsid w:val="00CD1F16"/>
    <w:rsid w:val="00CD30F3"/>
    <w:rsid w:val="00CD4E97"/>
    <w:rsid w:val="00CE2C85"/>
    <w:rsid w:val="00CE3DBE"/>
    <w:rsid w:val="00CE4415"/>
    <w:rsid w:val="00CF2BCC"/>
    <w:rsid w:val="00CF3834"/>
    <w:rsid w:val="00D07DA9"/>
    <w:rsid w:val="00D125DE"/>
    <w:rsid w:val="00D1377F"/>
    <w:rsid w:val="00D25ADD"/>
    <w:rsid w:val="00D33FE4"/>
    <w:rsid w:val="00D3505F"/>
    <w:rsid w:val="00D477B8"/>
    <w:rsid w:val="00D77A54"/>
    <w:rsid w:val="00D90B70"/>
    <w:rsid w:val="00DA1EAB"/>
    <w:rsid w:val="00DA3EE0"/>
    <w:rsid w:val="00DC03AB"/>
    <w:rsid w:val="00DC30B6"/>
    <w:rsid w:val="00DC483A"/>
    <w:rsid w:val="00DC676D"/>
    <w:rsid w:val="00DE54E4"/>
    <w:rsid w:val="00E0017A"/>
    <w:rsid w:val="00E01523"/>
    <w:rsid w:val="00E51A57"/>
    <w:rsid w:val="00E534D6"/>
    <w:rsid w:val="00E92192"/>
    <w:rsid w:val="00EA3510"/>
    <w:rsid w:val="00EB4109"/>
    <w:rsid w:val="00EB453C"/>
    <w:rsid w:val="00EB60A7"/>
    <w:rsid w:val="00EB7581"/>
    <w:rsid w:val="00EC49C4"/>
    <w:rsid w:val="00EC4C39"/>
    <w:rsid w:val="00ED4E61"/>
    <w:rsid w:val="00EE6EA2"/>
    <w:rsid w:val="00EE79E5"/>
    <w:rsid w:val="00F0285B"/>
    <w:rsid w:val="00F111A9"/>
    <w:rsid w:val="00F13B9F"/>
    <w:rsid w:val="00F32DD5"/>
    <w:rsid w:val="00F426B4"/>
    <w:rsid w:val="00F45051"/>
    <w:rsid w:val="00F514D4"/>
    <w:rsid w:val="00F51EA0"/>
    <w:rsid w:val="00F7130B"/>
    <w:rsid w:val="00F75947"/>
    <w:rsid w:val="00FA232E"/>
    <w:rsid w:val="00FA256E"/>
    <w:rsid w:val="00FA673B"/>
    <w:rsid w:val="00FB785A"/>
    <w:rsid w:val="00FC0118"/>
    <w:rsid w:val="00FC0B46"/>
    <w:rsid w:val="00FD022F"/>
    <w:rsid w:val="00FD13DD"/>
    <w:rsid w:val="00FE3F02"/>
    <w:rsid w:val="00FE7A75"/>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96E6"/>
  <w15:chartTrackingRefBased/>
  <w15:docId w15:val="{33AA0103-008B-4325-8D1A-9DD2235A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3688"/>
    <w:rPr>
      <w:sz w:val="16"/>
      <w:szCs w:val="16"/>
    </w:rPr>
  </w:style>
  <w:style w:type="paragraph" w:styleId="CommentText">
    <w:name w:val="annotation text"/>
    <w:basedOn w:val="Normal"/>
    <w:link w:val="CommentTextChar"/>
    <w:uiPriority w:val="99"/>
    <w:unhideWhenUsed/>
    <w:rsid w:val="007F3688"/>
    <w:pPr>
      <w:spacing w:line="240" w:lineRule="auto"/>
    </w:pPr>
    <w:rPr>
      <w:sz w:val="20"/>
      <w:szCs w:val="20"/>
    </w:rPr>
  </w:style>
  <w:style w:type="character" w:customStyle="1" w:styleId="CommentTextChar">
    <w:name w:val="Comment Text Char"/>
    <w:basedOn w:val="DefaultParagraphFont"/>
    <w:link w:val="CommentText"/>
    <w:uiPriority w:val="99"/>
    <w:rsid w:val="007F3688"/>
    <w:rPr>
      <w:sz w:val="20"/>
      <w:szCs w:val="20"/>
    </w:rPr>
  </w:style>
  <w:style w:type="paragraph" w:styleId="CommentSubject">
    <w:name w:val="annotation subject"/>
    <w:basedOn w:val="CommentText"/>
    <w:next w:val="CommentText"/>
    <w:link w:val="CommentSubjectChar"/>
    <w:uiPriority w:val="99"/>
    <w:semiHidden/>
    <w:unhideWhenUsed/>
    <w:rsid w:val="007F3688"/>
    <w:rPr>
      <w:b/>
      <w:bCs/>
    </w:rPr>
  </w:style>
  <w:style w:type="character" w:customStyle="1" w:styleId="CommentSubjectChar">
    <w:name w:val="Comment Subject Char"/>
    <w:basedOn w:val="CommentTextChar"/>
    <w:link w:val="CommentSubject"/>
    <w:uiPriority w:val="99"/>
    <w:semiHidden/>
    <w:rsid w:val="007F3688"/>
    <w:rPr>
      <w:b/>
      <w:bCs/>
      <w:sz w:val="20"/>
      <w:szCs w:val="20"/>
    </w:rPr>
  </w:style>
  <w:style w:type="paragraph" w:styleId="BalloonText">
    <w:name w:val="Balloon Text"/>
    <w:basedOn w:val="Normal"/>
    <w:link w:val="BalloonTextChar"/>
    <w:uiPriority w:val="99"/>
    <w:semiHidden/>
    <w:unhideWhenUsed/>
    <w:rsid w:val="007F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88"/>
    <w:rPr>
      <w:rFonts w:ascii="Segoe UI" w:hAnsi="Segoe UI" w:cs="Segoe UI"/>
      <w:sz w:val="18"/>
      <w:szCs w:val="18"/>
    </w:rPr>
  </w:style>
  <w:style w:type="paragraph" w:styleId="Header">
    <w:name w:val="header"/>
    <w:basedOn w:val="Normal"/>
    <w:link w:val="HeaderChar"/>
    <w:uiPriority w:val="99"/>
    <w:unhideWhenUsed/>
    <w:rsid w:val="0047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48E"/>
  </w:style>
  <w:style w:type="paragraph" w:styleId="Footer">
    <w:name w:val="footer"/>
    <w:basedOn w:val="Normal"/>
    <w:link w:val="FooterChar"/>
    <w:uiPriority w:val="99"/>
    <w:unhideWhenUsed/>
    <w:rsid w:val="0047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48E"/>
  </w:style>
  <w:style w:type="paragraph" w:styleId="Caption">
    <w:name w:val="caption"/>
    <w:basedOn w:val="Normal"/>
    <w:next w:val="Normal"/>
    <w:uiPriority w:val="35"/>
    <w:unhideWhenUsed/>
    <w:qFormat/>
    <w:rsid w:val="00EB60A7"/>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CA11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191"/>
    <w:rPr>
      <w:sz w:val="20"/>
      <w:szCs w:val="20"/>
    </w:rPr>
  </w:style>
  <w:style w:type="character" w:styleId="EndnoteReference">
    <w:name w:val="endnote reference"/>
    <w:basedOn w:val="DefaultParagraphFont"/>
    <w:uiPriority w:val="99"/>
    <w:semiHidden/>
    <w:unhideWhenUsed/>
    <w:rsid w:val="00CA1191"/>
    <w:rPr>
      <w:vertAlign w:val="superscript"/>
    </w:rPr>
  </w:style>
  <w:style w:type="paragraph" w:styleId="ListParagraph">
    <w:name w:val="List Paragraph"/>
    <w:basedOn w:val="Normal"/>
    <w:uiPriority w:val="34"/>
    <w:qFormat/>
    <w:rsid w:val="00F32DD5"/>
    <w:pPr>
      <w:spacing w:after="200" w:line="276" w:lineRule="auto"/>
      <w:ind w:left="720"/>
      <w:contextualSpacing/>
    </w:pPr>
  </w:style>
  <w:style w:type="character" w:styleId="FootnoteReference">
    <w:name w:val="footnote reference"/>
    <w:basedOn w:val="DefaultParagraphFont"/>
    <w:uiPriority w:val="99"/>
    <w:semiHidden/>
    <w:unhideWhenUsed/>
    <w:rsid w:val="00F7130B"/>
    <w:rPr>
      <w:vertAlign w:val="superscript"/>
    </w:rPr>
  </w:style>
  <w:style w:type="paragraph" w:styleId="Title">
    <w:name w:val="Title"/>
    <w:basedOn w:val="Normal"/>
    <w:next w:val="Normal"/>
    <w:link w:val="TitleChar"/>
    <w:uiPriority w:val="10"/>
    <w:qFormat/>
    <w:rsid w:val="00F71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30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71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30B"/>
    <w:rPr>
      <w:sz w:val="20"/>
      <w:szCs w:val="20"/>
    </w:rPr>
  </w:style>
  <w:style w:type="character" w:styleId="Hyperlink">
    <w:name w:val="Hyperlink"/>
    <w:basedOn w:val="DefaultParagraphFont"/>
    <w:uiPriority w:val="99"/>
    <w:unhideWhenUsed/>
    <w:rsid w:val="00F7130B"/>
    <w:rPr>
      <w:color w:val="0563C1" w:themeColor="hyperlink"/>
      <w:u w:val="single"/>
    </w:rPr>
  </w:style>
  <w:style w:type="paragraph" w:styleId="Revision">
    <w:name w:val="Revision"/>
    <w:hidden/>
    <w:uiPriority w:val="99"/>
    <w:semiHidden/>
    <w:rsid w:val="006B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B26F-552C-49AD-BC2F-EF05D7CE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Eberhart,Allison V (HHSC)</dc:creator>
  <cp:keywords/>
  <dc:description/>
  <cp:lastModifiedBy>Davis,Justin R (HHSC)</cp:lastModifiedBy>
  <cp:revision>2</cp:revision>
  <cp:lastPrinted>2018-09-17T15:10:00Z</cp:lastPrinted>
  <dcterms:created xsi:type="dcterms:W3CDTF">2019-02-28T16:53:00Z</dcterms:created>
  <dcterms:modified xsi:type="dcterms:W3CDTF">2019-02-28T16:53:00Z</dcterms:modified>
</cp:coreProperties>
</file>