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9F11" w14:textId="77777777" w:rsidR="003C7F11" w:rsidRPr="00DC149F" w:rsidRDefault="003C7F11" w:rsidP="006236F4">
      <w:pPr>
        <w:pStyle w:val="Title"/>
        <w:outlineLvl w:val="0"/>
        <w:rPr>
          <w:rFonts w:ascii="Arial" w:hAnsi="Arial"/>
          <w:sz w:val="28"/>
        </w:rPr>
      </w:pPr>
      <w:r w:rsidRPr="00DC149F">
        <w:rPr>
          <w:rFonts w:ascii="Arial" w:hAnsi="Arial"/>
          <w:sz w:val="28"/>
          <w:u w:val="none"/>
        </w:rPr>
        <w:t>Information Item D - MH</w:t>
      </w:r>
    </w:p>
    <w:p w14:paraId="40EB372D" w14:textId="77777777" w:rsidR="003C7F11" w:rsidRDefault="003C7F11" w:rsidP="00A05540">
      <w:pPr>
        <w:pStyle w:val="Heading1"/>
        <w:jc w:val="center"/>
        <w:rPr>
          <w:rFonts w:ascii="Arial" w:hAnsi="Arial"/>
          <w:sz w:val="28"/>
        </w:rPr>
      </w:pPr>
      <w:r w:rsidRPr="00DC149F">
        <w:rPr>
          <w:rFonts w:ascii="Arial" w:hAnsi="Arial"/>
          <w:sz w:val="28"/>
        </w:rPr>
        <w:t>INSTRUCTIONS for MH REPORT III</w:t>
      </w:r>
    </w:p>
    <w:p w14:paraId="1AB097AF" w14:textId="77777777" w:rsidR="003C7F11" w:rsidRPr="00DC149F" w:rsidRDefault="003C7F11" w:rsidP="00177922">
      <w:pPr>
        <w:pStyle w:val="Title"/>
        <w:jc w:val="left"/>
        <w:outlineLvl w:val="0"/>
        <w:rPr>
          <w:rFonts w:ascii="Arial" w:hAnsi="Arial"/>
          <w:sz w:val="28"/>
        </w:rPr>
      </w:pPr>
      <w:r w:rsidRPr="00DC149F">
        <w:rPr>
          <w:rFonts w:ascii="Arial" w:hAnsi="Arial"/>
          <w:sz w:val="28"/>
          <w:u w:val="none"/>
        </w:rPr>
        <w:t>Table of Contents</w:t>
      </w:r>
    </w:p>
    <w:p w14:paraId="03B7E25B" w14:textId="77777777" w:rsidR="003C7F11" w:rsidRPr="00DC149F" w:rsidRDefault="003C7F11" w:rsidP="00177922">
      <w:pPr>
        <w:rPr>
          <w:rFonts w:ascii="Arial" w:hAnsi="Arial"/>
          <w:sz w:val="24"/>
        </w:rPr>
      </w:pPr>
    </w:p>
    <w:p w14:paraId="40735F00" w14:textId="77777777" w:rsidR="003C7F11" w:rsidRPr="00DC149F" w:rsidRDefault="003C7F11" w:rsidP="00177922">
      <w:pPr>
        <w:pStyle w:val="Subtitle"/>
        <w:rPr>
          <w:rFonts w:ascii="Arial" w:hAnsi="Arial"/>
          <w:sz w:val="24"/>
        </w:rPr>
      </w:pPr>
      <w:r w:rsidRPr="00DC149F">
        <w:rPr>
          <w:rFonts w:ascii="Arial" w:hAnsi="Arial"/>
          <w:sz w:val="24"/>
        </w:rPr>
        <w:t>Purpose of MH Report III</w:t>
      </w:r>
    </w:p>
    <w:p w14:paraId="251067B5" w14:textId="77777777" w:rsidR="003C7F11" w:rsidRPr="00DC149F" w:rsidRDefault="003C7F11" w:rsidP="00177922">
      <w:pPr>
        <w:pStyle w:val="Subtitle"/>
        <w:numPr>
          <w:ilvl w:val="0"/>
          <w:numId w:val="0"/>
        </w:numPr>
        <w:ind w:left="1440" w:hanging="720"/>
        <w:rPr>
          <w:rFonts w:ascii="Arial" w:hAnsi="Arial"/>
          <w:b w:val="0"/>
          <w:sz w:val="24"/>
        </w:rPr>
      </w:pPr>
      <w:r w:rsidRPr="00DC149F">
        <w:rPr>
          <w:rFonts w:ascii="Arial" w:hAnsi="Arial"/>
          <w:b w:val="0"/>
          <w:sz w:val="24"/>
        </w:rPr>
        <w:t>Expenditures by Strategy</w:t>
      </w:r>
    </w:p>
    <w:p w14:paraId="01674307" w14:textId="77777777" w:rsidR="003C7F11" w:rsidRPr="00DC149F" w:rsidRDefault="003C7F11" w:rsidP="00177922">
      <w:pPr>
        <w:pStyle w:val="Subtitle"/>
        <w:numPr>
          <w:ilvl w:val="0"/>
          <w:numId w:val="0"/>
        </w:numPr>
        <w:ind w:left="1440" w:hanging="720"/>
        <w:rPr>
          <w:rFonts w:ascii="Arial" w:hAnsi="Arial"/>
          <w:b w:val="0"/>
          <w:sz w:val="24"/>
        </w:rPr>
      </w:pPr>
      <w:r w:rsidRPr="00DC149F">
        <w:rPr>
          <w:rFonts w:ascii="Arial" w:hAnsi="Arial"/>
          <w:b w:val="0"/>
          <w:sz w:val="24"/>
        </w:rPr>
        <w:t>Open Records Requests/Ad Hoc Reporting</w:t>
      </w:r>
    </w:p>
    <w:p w14:paraId="718326D3" w14:textId="77777777" w:rsidR="003C7F11" w:rsidRPr="00DC149F" w:rsidRDefault="003C7F11" w:rsidP="00177922">
      <w:pPr>
        <w:pStyle w:val="Subtitle"/>
        <w:numPr>
          <w:ilvl w:val="0"/>
          <w:numId w:val="0"/>
        </w:numPr>
        <w:ind w:left="1440" w:hanging="720"/>
        <w:rPr>
          <w:rFonts w:ascii="Arial" w:hAnsi="Arial"/>
          <w:b w:val="0"/>
          <w:sz w:val="24"/>
        </w:rPr>
      </w:pPr>
      <w:r w:rsidRPr="00DC149F">
        <w:rPr>
          <w:rFonts w:ascii="Arial" w:hAnsi="Arial"/>
          <w:b w:val="0"/>
          <w:sz w:val="24"/>
        </w:rPr>
        <w:t>Quarterly Reporting to the Legislative Budget Board – Output and Efficiency Measure Reporting</w:t>
      </w:r>
    </w:p>
    <w:p w14:paraId="4F757133" w14:textId="77777777" w:rsidR="003C7F11" w:rsidRPr="00DC149F" w:rsidRDefault="003C7F11" w:rsidP="00177922">
      <w:pPr>
        <w:rPr>
          <w:rFonts w:ascii="Arial" w:hAnsi="Arial"/>
          <w:sz w:val="24"/>
        </w:rPr>
      </w:pPr>
    </w:p>
    <w:p w14:paraId="6784A357" w14:textId="77777777" w:rsidR="003C7F11" w:rsidRPr="00DC149F" w:rsidRDefault="003C7F11" w:rsidP="00177922">
      <w:pPr>
        <w:pStyle w:val="Subtitle"/>
        <w:rPr>
          <w:rFonts w:ascii="Arial" w:hAnsi="Arial"/>
          <w:sz w:val="24"/>
        </w:rPr>
      </w:pPr>
      <w:r w:rsidRPr="00DC149F">
        <w:rPr>
          <w:rFonts w:ascii="Arial" w:hAnsi="Arial"/>
          <w:sz w:val="24"/>
        </w:rPr>
        <w:t>Output and Efficiency Measure Calculations</w:t>
      </w:r>
    </w:p>
    <w:p w14:paraId="667B3D6F" w14:textId="77777777" w:rsidR="003C7F11" w:rsidRPr="00DC149F" w:rsidRDefault="003C7F11" w:rsidP="00177922">
      <w:pPr>
        <w:rPr>
          <w:rFonts w:ascii="Arial" w:hAnsi="Arial"/>
          <w:sz w:val="24"/>
        </w:rPr>
      </w:pPr>
    </w:p>
    <w:p w14:paraId="20F0BCB1" w14:textId="77777777" w:rsidR="003C7F11" w:rsidRPr="00DC149F" w:rsidRDefault="003C7F11" w:rsidP="00177922">
      <w:pPr>
        <w:pStyle w:val="Subtitle"/>
        <w:rPr>
          <w:rFonts w:ascii="Arial" w:hAnsi="Arial"/>
          <w:sz w:val="24"/>
        </w:rPr>
      </w:pPr>
      <w:r w:rsidRPr="00DC149F">
        <w:rPr>
          <w:rFonts w:ascii="Arial" w:hAnsi="Arial"/>
          <w:sz w:val="24"/>
        </w:rPr>
        <w:t>Instructions for Completion</w:t>
      </w:r>
    </w:p>
    <w:p w14:paraId="4E83A552"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Section 1 – Funding Summary</w:t>
      </w:r>
    </w:p>
    <w:p w14:paraId="2B6A1E85"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Section 2 – Expenditures and Method of Finance by Strategy</w:t>
      </w:r>
    </w:p>
    <w:p w14:paraId="2121A517"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b/>
        <w:t>Strategy Structure – Mental Health Services</w:t>
      </w:r>
    </w:p>
    <w:p w14:paraId="22C735DB"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b/>
        <w:t>Strategy Structure –</w:t>
      </w:r>
      <w:r w:rsidR="001B31EB" w:rsidRPr="001B31EB">
        <w:rPr>
          <w:rFonts w:ascii="Arial" w:hAnsi="Arial" w:cs="Arial"/>
          <w:b w:val="0"/>
          <w:sz w:val="24"/>
          <w:szCs w:val="24"/>
        </w:rPr>
        <w:t>I</w:t>
      </w:r>
      <w:r w:rsidR="001B31EB" w:rsidRPr="000F18EE">
        <w:rPr>
          <w:rFonts w:ascii="Arial" w:hAnsi="Arial"/>
          <w:b w:val="0"/>
          <w:sz w:val="24"/>
        </w:rPr>
        <w:t>ntellectual and Developmental Disability (IDD)</w:t>
      </w:r>
      <w:r w:rsidR="00744BF9">
        <w:rPr>
          <w:rFonts w:ascii="Arial" w:hAnsi="Arial"/>
          <w:b w:val="0"/>
          <w:sz w:val="24"/>
        </w:rPr>
        <w:t xml:space="preserve"> </w:t>
      </w:r>
      <w:r w:rsidRPr="00DC149F">
        <w:rPr>
          <w:rFonts w:ascii="Arial" w:hAnsi="Arial"/>
          <w:b w:val="0"/>
          <w:sz w:val="24"/>
        </w:rPr>
        <w:t>Services</w:t>
      </w:r>
    </w:p>
    <w:p w14:paraId="4F69C582"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b/>
        <w:t>Other Services – Non-Priority Population</w:t>
      </w:r>
    </w:p>
    <w:p w14:paraId="27CAF9D9"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b/>
        <w:t>General Guidelines for Reporting Persons Served</w:t>
      </w:r>
    </w:p>
    <w:p w14:paraId="30DFC9B5"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b/>
        <w:t>Indirect Cost Reporting</w:t>
      </w:r>
    </w:p>
    <w:p w14:paraId="1449F05C" w14:textId="77777777" w:rsidR="003C7F11" w:rsidRPr="00DC149F" w:rsidRDefault="003C7F11" w:rsidP="00177922">
      <w:pPr>
        <w:rPr>
          <w:rFonts w:ascii="Arial" w:hAnsi="Arial"/>
          <w:sz w:val="24"/>
        </w:rPr>
      </w:pPr>
    </w:p>
    <w:p w14:paraId="7396B776" w14:textId="77777777" w:rsidR="003C7F11" w:rsidRPr="00DC149F" w:rsidRDefault="003C7F11" w:rsidP="00177922">
      <w:pPr>
        <w:pStyle w:val="Subtitle"/>
        <w:rPr>
          <w:rFonts w:ascii="Arial" w:hAnsi="Arial"/>
          <w:sz w:val="24"/>
        </w:rPr>
      </w:pPr>
      <w:r w:rsidRPr="00DC149F">
        <w:rPr>
          <w:rFonts w:ascii="Arial" w:hAnsi="Arial"/>
          <w:sz w:val="24"/>
        </w:rPr>
        <w:t>Definitions of Object of Expense</w:t>
      </w:r>
    </w:p>
    <w:p w14:paraId="780912FD" w14:textId="77777777" w:rsidR="003C7F11" w:rsidRPr="00DC149F" w:rsidRDefault="003C7F11" w:rsidP="00177922">
      <w:pPr>
        <w:rPr>
          <w:rFonts w:ascii="Arial" w:hAnsi="Arial"/>
          <w:sz w:val="24"/>
        </w:rPr>
      </w:pPr>
    </w:p>
    <w:p w14:paraId="0F2A6E1F" w14:textId="77777777" w:rsidR="003C7F11" w:rsidRPr="00DC149F" w:rsidRDefault="003C7F11" w:rsidP="00177922">
      <w:pPr>
        <w:pStyle w:val="Subtitle"/>
        <w:rPr>
          <w:rFonts w:ascii="Arial" w:hAnsi="Arial"/>
          <w:sz w:val="24"/>
        </w:rPr>
      </w:pPr>
      <w:r w:rsidRPr="00DC149F">
        <w:rPr>
          <w:rFonts w:ascii="Arial" w:hAnsi="Arial"/>
          <w:sz w:val="24"/>
        </w:rPr>
        <w:t>Classification of Funding Sources</w:t>
      </w:r>
    </w:p>
    <w:p w14:paraId="69CF58A0"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 xml:space="preserve">General Revenue Allocated from </w:t>
      </w:r>
      <w:r w:rsidR="003303C9" w:rsidRPr="00DC149F">
        <w:rPr>
          <w:rFonts w:ascii="Arial" w:hAnsi="Arial"/>
          <w:b w:val="0"/>
          <w:sz w:val="24"/>
        </w:rPr>
        <w:t>DSHS</w:t>
      </w:r>
    </w:p>
    <w:p w14:paraId="5287E943"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HCS and ICF Earnings</w:t>
      </w:r>
    </w:p>
    <w:p w14:paraId="430C81D6"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Allocated Federal Funds</w:t>
      </w:r>
    </w:p>
    <w:p w14:paraId="51DDC80E"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Other Federal Funds</w:t>
      </w:r>
    </w:p>
    <w:p w14:paraId="4450AEB5"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Other State Agencies</w:t>
      </w:r>
    </w:p>
    <w:p w14:paraId="664B25A0" w14:textId="77777777" w:rsidR="003C7F11" w:rsidRPr="00DC149F" w:rsidRDefault="003C7F11" w:rsidP="00177922">
      <w:pPr>
        <w:pStyle w:val="Subtitle"/>
        <w:numPr>
          <w:ilvl w:val="0"/>
          <w:numId w:val="0"/>
        </w:numPr>
        <w:ind w:left="720"/>
        <w:rPr>
          <w:rFonts w:ascii="Arial" w:hAnsi="Arial"/>
          <w:b w:val="0"/>
          <w:sz w:val="24"/>
        </w:rPr>
      </w:pPr>
      <w:r w:rsidRPr="00DC149F">
        <w:rPr>
          <w:rFonts w:ascii="Arial" w:hAnsi="Arial"/>
          <w:b w:val="0"/>
          <w:sz w:val="24"/>
        </w:rPr>
        <w:t>Local Funds</w:t>
      </w:r>
    </w:p>
    <w:p w14:paraId="6BEF5D17" w14:textId="77777777" w:rsidR="003C7F11" w:rsidRPr="00DC149F" w:rsidRDefault="003C7F11" w:rsidP="00177922">
      <w:pPr>
        <w:rPr>
          <w:rFonts w:ascii="Arial" w:hAnsi="Arial"/>
          <w:sz w:val="24"/>
        </w:rPr>
      </w:pPr>
    </w:p>
    <w:p w14:paraId="58D31FC2" w14:textId="77777777" w:rsidR="003C7F11" w:rsidRPr="00DC149F" w:rsidRDefault="003C7F11" w:rsidP="00177922">
      <w:pPr>
        <w:pStyle w:val="Subtitle"/>
        <w:rPr>
          <w:rFonts w:ascii="Arial" w:hAnsi="Arial"/>
          <w:sz w:val="24"/>
        </w:rPr>
      </w:pPr>
      <w:r w:rsidRPr="00DC149F">
        <w:rPr>
          <w:rFonts w:ascii="Arial" w:hAnsi="Arial"/>
          <w:sz w:val="24"/>
        </w:rPr>
        <w:t>Miscellaneous Reporting Guidelines</w:t>
      </w:r>
    </w:p>
    <w:p w14:paraId="36763E9A" w14:textId="77777777" w:rsidR="003C7F11" w:rsidRPr="00DC149F" w:rsidRDefault="009819E4" w:rsidP="00177922">
      <w:pPr>
        <w:pStyle w:val="Subtitle"/>
        <w:numPr>
          <w:ilvl w:val="0"/>
          <w:numId w:val="0"/>
        </w:numPr>
        <w:ind w:left="720"/>
        <w:rPr>
          <w:rFonts w:ascii="Arial" w:hAnsi="Arial"/>
          <w:b w:val="0"/>
          <w:sz w:val="24"/>
        </w:rPr>
      </w:pPr>
      <w:r>
        <w:rPr>
          <w:rFonts w:ascii="Arial" w:hAnsi="Arial"/>
          <w:sz w:val="24"/>
        </w:rPr>
        <w:t xml:space="preserve">Recoupment and Liquidated Damages </w:t>
      </w:r>
      <w:r w:rsidR="003C7F11" w:rsidRPr="00DC149F">
        <w:rPr>
          <w:rFonts w:ascii="Arial" w:hAnsi="Arial"/>
          <w:b w:val="0"/>
          <w:sz w:val="24"/>
        </w:rPr>
        <w:t>Payments</w:t>
      </w:r>
    </w:p>
    <w:p w14:paraId="714C6DB6" w14:textId="77777777" w:rsidR="003C7F11" w:rsidRPr="00DC149F" w:rsidRDefault="003C7F11" w:rsidP="009819E4">
      <w:pPr>
        <w:pStyle w:val="Subtitle"/>
        <w:numPr>
          <w:ilvl w:val="0"/>
          <w:numId w:val="0"/>
        </w:numPr>
        <w:ind w:left="720"/>
        <w:rPr>
          <w:rFonts w:ascii="Arial" w:hAnsi="Arial"/>
          <w:b w:val="0"/>
          <w:sz w:val="24"/>
        </w:rPr>
      </w:pPr>
      <w:r w:rsidRPr="00DC149F">
        <w:rPr>
          <w:rFonts w:ascii="Arial" w:hAnsi="Arial"/>
          <w:b w:val="0"/>
          <w:sz w:val="24"/>
        </w:rPr>
        <w:t>Year End Reconciliation of CARE &amp; External Audits to Allocations/Return of Funds at Year End</w:t>
      </w:r>
    </w:p>
    <w:p w14:paraId="1C19E22B" w14:textId="77777777" w:rsidR="003C7F11" w:rsidRPr="00DC149F" w:rsidRDefault="003C7F11" w:rsidP="00177922">
      <w:pPr>
        <w:rPr>
          <w:rFonts w:ascii="Arial" w:hAnsi="Arial"/>
          <w:sz w:val="24"/>
        </w:rPr>
      </w:pPr>
    </w:p>
    <w:p w14:paraId="280659A0" w14:textId="77777777" w:rsidR="00B80DF7" w:rsidRDefault="00B80DF7" w:rsidP="00177922">
      <w:pPr>
        <w:pStyle w:val="Heading4"/>
        <w:rPr>
          <w:rFonts w:ascii="Arial" w:hAnsi="Arial"/>
          <w:sz w:val="24"/>
        </w:rPr>
      </w:pPr>
    </w:p>
    <w:p w14:paraId="16A905FA" w14:textId="77777777" w:rsidR="003C7F11" w:rsidRPr="00DC149F" w:rsidRDefault="00A05540" w:rsidP="00177922">
      <w:pPr>
        <w:pStyle w:val="Heading4"/>
        <w:rPr>
          <w:rFonts w:ascii="Arial" w:hAnsi="Arial"/>
          <w:sz w:val="24"/>
        </w:rPr>
      </w:pPr>
      <w:r w:rsidRPr="00DC149F">
        <w:rPr>
          <w:rFonts w:ascii="Arial" w:hAnsi="Arial"/>
          <w:sz w:val="24"/>
        </w:rPr>
        <w:br w:type="page"/>
      </w:r>
      <w:r w:rsidR="003C7F11" w:rsidRPr="00DC149F">
        <w:rPr>
          <w:rFonts w:ascii="Arial" w:hAnsi="Arial"/>
          <w:sz w:val="24"/>
        </w:rPr>
        <w:lastRenderedPageBreak/>
        <w:t>I.</w:t>
      </w:r>
      <w:r w:rsidR="003C7F11" w:rsidRPr="00DC149F">
        <w:rPr>
          <w:rFonts w:ascii="Arial" w:hAnsi="Arial"/>
          <w:sz w:val="24"/>
        </w:rPr>
        <w:tab/>
        <w:t>Purpose of MH Report III</w:t>
      </w:r>
    </w:p>
    <w:p w14:paraId="6D56F9CC" w14:textId="77777777" w:rsidR="003C7F11" w:rsidRPr="00DC149F" w:rsidRDefault="003C7F11" w:rsidP="00177922">
      <w:pPr>
        <w:rPr>
          <w:rFonts w:ascii="Arial" w:hAnsi="Arial"/>
          <w:sz w:val="24"/>
        </w:rPr>
      </w:pPr>
    </w:p>
    <w:p w14:paraId="3CB9E6DE" w14:textId="77777777" w:rsidR="003C7F11" w:rsidRPr="00DC149F" w:rsidRDefault="003C7F11" w:rsidP="00177922">
      <w:pPr>
        <w:rPr>
          <w:rFonts w:ascii="Arial" w:hAnsi="Arial"/>
          <w:sz w:val="24"/>
        </w:rPr>
      </w:pPr>
      <w:r w:rsidRPr="00DC149F">
        <w:rPr>
          <w:rFonts w:ascii="Arial" w:hAnsi="Arial"/>
          <w:sz w:val="24"/>
        </w:rPr>
        <w:t xml:space="preserve">MH Report III represents the primary source of financial data for mental health services that is used by </w:t>
      </w:r>
      <w:r w:rsidR="003303C9" w:rsidRPr="00DC149F">
        <w:rPr>
          <w:rFonts w:ascii="Arial" w:hAnsi="Arial"/>
          <w:sz w:val="24"/>
        </w:rPr>
        <w:t>DSHS</w:t>
      </w:r>
      <w:r w:rsidRPr="00DC149F">
        <w:rPr>
          <w:rFonts w:ascii="Arial" w:hAnsi="Arial"/>
          <w:sz w:val="24"/>
        </w:rPr>
        <w:t xml:space="preserve">.  It forms the basis for the Legislative Appropriation Request by strategy, is utilized for quarterly reporting to the Legislative Budget Board, and is often used for open records requests and various ad hoc reports and/or requests by advocacy organizations, Legislators, and </w:t>
      </w:r>
      <w:r w:rsidR="003303C9" w:rsidRPr="00DC149F">
        <w:rPr>
          <w:rFonts w:ascii="Arial" w:hAnsi="Arial"/>
          <w:sz w:val="24"/>
        </w:rPr>
        <w:t>DSHS</w:t>
      </w:r>
      <w:r w:rsidRPr="00DC149F">
        <w:rPr>
          <w:rFonts w:ascii="Arial" w:hAnsi="Arial"/>
          <w:sz w:val="24"/>
        </w:rPr>
        <w:t xml:space="preserve"> staff.</w:t>
      </w:r>
    </w:p>
    <w:p w14:paraId="42DAB1E2" w14:textId="77777777" w:rsidR="003C7F11" w:rsidRPr="00DC149F" w:rsidRDefault="003C7F11" w:rsidP="00177922">
      <w:pPr>
        <w:rPr>
          <w:rFonts w:ascii="Arial" w:hAnsi="Arial"/>
          <w:sz w:val="24"/>
        </w:rPr>
      </w:pPr>
    </w:p>
    <w:p w14:paraId="5AE6FFC5" w14:textId="77777777" w:rsidR="003C7F11" w:rsidRPr="00DC149F" w:rsidRDefault="003C7F11" w:rsidP="00177922">
      <w:pPr>
        <w:rPr>
          <w:rFonts w:ascii="Arial" w:hAnsi="Arial"/>
          <w:sz w:val="24"/>
        </w:rPr>
      </w:pPr>
      <w:r w:rsidRPr="00DC149F">
        <w:rPr>
          <w:rFonts w:ascii="Arial" w:hAnsi="Arial"/>
          <w:sz w:val="24"/>
        </w:rPr>
        <w:t xml:space="preserve">Contractors will use MH Report III to report all expenses and their method of finance.  </w:t>
      </w:r>
      <w:r w:rsidR="003303C9" w:rsidRPr="00DC149F">
        <w:rPr>
          <w:rFonts w:ascii="Arial" w:hAnsi="Arial"/>
          <w:sz w:val="24"/>
        </w:rPr>
        <w:t>DSHS</w:t>
      </w:r>
      <w:r w:rsidRPr="00DC149F">
        <w:rPr>
          <w:rFonts w:ascii="Arial" w:hAnsi="Arial"/>
          <w:sz w:val="24"/>
        </w:rPr>
        <w:t xml:space="preserve"> will use MH Report III to monitor compliance with this contract’s provisions regarding administrative costs.</w:t>
      </w:r>
    </w:p>
    <w:p w14:paraId="6AEF0C25" w14:textId="77777777" w:rsidR="003C7F11" w:rsidRPr="00DC149F" w:rsidRDefault="003C7F11" w:rsidP="00177922">
      <w:pPr>
        <w:rPr>
          <w:rFonts w:ascii="Arial" w:hAnsi="Arial"/>
          <w:sz w:val="24"/>
        </w:rPr>
      </w:pPr>
    </w:p>
    <w:p w14:paraId="6FB1D0A3" w14:textId="77777777" w:rsidR="003C7F11" w:rsidRPr="00DC149F" w:rsidRDefault="003C7F11" w:rsidP="00177922">
      <w:pPr>
        <w:pStyle w:val="Heading1"/>
        <w:rPr>
          <w:rFonts w:ascii="Arial" w:hAnsi="Arial"/>
          <w:sz w:val="24"/>
        </w:rPr>
      </w:pPr>
      <w:r w:rsidRPr="00DC149F">
        <w:rPr>
          <w:rFonts w:ascii="Arial" w:hAnsi="Arial"/>
          <w:sz w:val="24"/>
        </w:rPr>
        <w:t>Expenditures by Strategy/</w:t>
      </w:r>
      <w:proofErr w:type="spellStart"/>
      <w:r w:rsidRPr="00DC149F">
        <w:rPr>
          <w:rFonts w:ascii="Arial" w:hAnsi="Arial"/>
          <w:sz w:val="24"/>
        </w:rPr>
        <w:t>Substrategy</w:t>
      </w:r>
      <w:proofErr w:type="spellEnd"/>
    </w:p>
    <w:p w14:paraId="139DFE52" w14:textId="77777777" w:rsidR="003C7F11" w:rsidRPr="00DC149F" w:rsidRDefault="003C7F11" w:rsidP="00177922">
      <w:pPr>
        <w:rPr>
          <w:rFonts w:ascii="Arial" w:hAnsi="Arial"/>
          <w:sz w:val="24"/>
        </w:rPr>
      </w:pPr>
      <w:r w:rsidRPr="00DC149F">
        <w:rPr>
          <w:rFonts w:ascii="Arial" w:hAnsi="Arial"/>
          <w:sz w:val="24"/>
        </w:rPr>
        <w:t xml:space="preserve">MH Report III is intended to mirror as closely as possible the appropriation structure for the DSHS.  On an annual basis, the data reported by the Contractor is utilized to determine the percentage of services provided by strategy.  Allocations paid out to the Contractor are booked in </w:t>
      </w:r>
      <w:r w:rsidR="003303C9" w:rsidRPr="00DC149F">
        <w:rPr>
          <w:rFonts w:ascii="Arial" w:hAnsi="Arial"/>
          <w:sz w:val="24"/>
        </w:rPr>
        <w:t>DSHS</w:t>
      </w:r>
      <w:r w:rsidRPr="00DC149F">
        <w:rPr>
          <w:rFonts w:ascii="Arial" w:hAnsi="Arial"/>
          <w:sz w:val="24"/>
        </w:rPr>
        <w:t xml:space="preserve">’s accounting system by strategy and </w:t>
      </w:r>
      <w:proofErr w:type="spellStart"/>
      <w:r w:rsidRPr="00DC149F">
        <w:rPr>
          <w:rFonts w:ascii="Arial" w:hAnsi="Arial"/>
          <w:sz w:val="24"/>
        </w:rPr>
        <w:t>substrategy</w:t>
      </w:r>
      <w:proofErr w:type="spellEnd"/>
      <w:r w:rsidRPr="00DC149F">
        <w:rPr>
          <w:rFonts w:ascii="Arial" w:hAnsi="Arial"/>
          <w:sz w:val="24"/>
        </w:rPr>
        <w:t>.  Based on the system-wide use of funds by strategy/</w:t>
      </w:r>
      <w:proofErr w:type="spellStart"/>
      <w:r w:rsidRPr="00DC149F">
        <w:rPr>
          <w:rFonts w:ascii="Arial" w:hAnsi="Arial"/>
          <w:sz w:val="24"/>
        </w:rPr>
        <w:t>substrategy</w:t>
      </w:r>
      <w:proofErr w:type="spellEnd"/>
      <w:r w:rsidRPr="00DC149F">
        <w:rPr>
          <w:rFonts w:ascii="Arial" w:hAnsi="Arial"/>
          <w:sz w:val="24"/>
        </w:rPr>
        <w:t xml:space="preserve">, we then book </w:t>
      </w:r>
      <w:r w:rsidR="003303C9" w:rsidRPr="00DC149F">
        <w:rPr>
          <w:rFonts w:ascii="Arial" w:hAnsi="Arial"/>
          <w:sz w:val="24"/>
        </w:rPr>
        <w:t>DSHS</w:t>
      </w:r>
      <w:r w:rsidRPr="00DC149F">
        <w:rPr>
          <w:rFonts w:ascii="Arial" w:hAnsi="Arial"/>
          <w:sz w:val="24"/>
        </w:rPr>
        <w:t xml:space="preserve"> amount of funding by strategy/</w:t>
      </w:r>
      <w:proofErr w:type="spellStart"/>
      <w:r w:rsidRPr="00DC149F">
        <w:rPr>
          <w:rFonts w:ascii="Arial" w:hAnsi="Arial"/>
          <w:sz w:val="24"/>
        </w:rPr>
        <w:t>substrategy</w:t>
      </w:r>
      <w:proofErr w:type="spellEnd"/>
      <w:r w:rsidRPr="00DC149F">
        <w:rPr>
          <w:rFonts w:ascii="Arial" w:hAnsi="Arial"/>
          <w:sz w:val="24"/>
        </w:rPr>
        <w:t xml:space="preserve"> that is requested through the Legislative Appropriation Request.</w:t>
      </w:r>
    </w:p>
    <w:p w14:paraId="2F324211" w14:textId="77777777" w:rsidR="003C7F11" w:rsidRPr="00DC149F" w:rsidRDefault="003C7F11" w:rsidP="00177922">
      <w:pPr>
        <w:rPr>
          <w:rFonts w:ascii="Arial" w:hAnsi="Arial"/>
          <w:sz w:val="24"/>
        </w:rPr>
      </w:pPr>
    </w:p>
    <w:p w14:paraId="361D5B72" w14:textId="77777777" w:rsidR="003C7F11" w:rsidRPr="00DC149F" w:rsidRDefault="003C7F11" w:rsidP="00177922">
      <w:pPr>
        <w:pStyle w:val="Heading1"/>
        <w:rPr>
          <w:rFonts w:ascii="Arial" w:hAnsi="Arial"/>
          <w:sz w:val="24"/>
        </w:rPr>
      </w:pPr>
      <w:r w:rsidRPr="00DC149F">
        <w:rPr>
          <w:rFonts w:ascii="Arial" w:hAnsi="Arial"/>
          <w:sz w:val="24"/>
        </w:rPr>
        <w:t>Open Records Requests/Ad Hoc Reporting</w:t>
      </w:r>
    </w:p>
    <w:p w14:paraId="1F49F304" w14:textId="77777777" w:rsidR="003C7F11" w:rsidRPr="00DC149F" w:rsidRDefault="003C7F11" w:rsidP="00177922">
      <w:pPr>
        <w:rPr>
          <w:rFonts w:ascii="Arial" w:hAnsi="Arial"/>
          <w:sz w:val="24"/>
        </w:rPr>
      </w:pPr>
      <w:r w:rsidRPr="00DC149F">
        <w:rPr>
          <w:rFonts w:ascii="Arial" w:hAnsi="Arial"/>
          <w:sz w:val="24"/>
        </w:rPr>
        <w:t xml:space="preserve">It is not uncommon for </w:t>
      </w:r>
      <w:r w:rsidR="003303C9" w:rsidRPr="00DC149F">
        <w:rPr>
          <w:rFonts w:ascii="Arial" w:hAnsi="Arial"/>
          <w:sz w:val="24"/>
        </w:rPr>
        <w:t>DSHS</w:t>
      </w:r>
      <w:r w:rsidRPr="00DC149F">
        <w:rPr>
          <w:rFonts w:ascii="Arial" w:hAnsi="Arial"/>
          <w:sz w:val="24"/>
        </w:rPr>
        <w:t xml:space="preserve"> to receive requests for financial and other data relating to a specific Contractor and/or for the system of Local</w:t>
      </w:r>
      <w:r w:rsidR="008C3DAB">
        <w:rPr>
          <w:rFonts w:ascii="Arial" w:hAnsi="Arial"/>
          <w:sz w:val="24"/>
        </w:rPr>
        <w:t xml:space="preserve"> Mental Health</w:t>
      </w:r>
      <w:r w:rsidRPr="00DC149F">
        <w:rPr>
          <w:rFonts w:ascii="Arial" w:hAnsi="Arial"/>
          <w:sz w:val="24"/>
        </w:rPr>
        <w:t xml:space="preserve"> Authorities</w:t>
      </w:r>
      <w:r w:rsidR="008C3DAB">
        <w:rPr>
          <w:rFonts w:ascii="Arial" w:hAnsi="Arial"/>
          <w:sz w:val="24"/>
        </w:rPr>
        <w:t xml:space="preserve"> (Contractors)</w:t>
      </w:r>
      <w:r w:rsidRPr="00DC149F">
        <w:rPr>
          <w:rFonts w:ascii="Arial" w:hAnsi="Arial"/>
          <w:sz w:val="24"/>
        </w:rPr>
        <w:t xml:space="preserve"> as a whole.  The primary source of data for responding to these requests is MH Report III.</w:t>
      </w:r>
    </w:p>
    <w:p w14:paraId="72FCA8AE" w14:textId="77777777" w:rsidR="003C7F11" w:rsidRPr="00DC149F" w:rsidRDefault="003C7F11" w:rsidP="00177922">
      <w:pPr>
        <w:rPr>
          <w:rFonts w:ascii="Arial" w:hAnsi="Arial"/>
          <w:sz w:val="24"/>
        </w:rPr>
      </w:pPr>
    </w:p>
    <w:p w14:paraId="61E01F4F" w14:textId="77777777" w:rsidR="003C7F11" w:rsidRPr="00DC149F" w:rsidRDefault="003C7F11" w:rsidP="008125ED">
      <w:pPr>
        <w:pStyle w:val="Heading1"/>
        <w:rPr>
          <w:rFonts w:ascii="Arial" w:hAnsi="Arial"/>
          <w:sz w:val="24"/>
        </w:rPr>
      </w:pPr>
      <w:r w:rsidRPr="00DC149F">
        <w:rPr>
          <w:rFonts w:ascii="Arial" w:hAnsi="Arial"/>
          <w:sz w:val="24"/>
        </w:rPr>
        <w:t>Quarterly Reporting to the Legislative Budget Board – Output and Efficiency Measure Reporting</w:t>
      </w:r>
    </w:p>
    <w:p w14:paraId="6E1DFC87" w14:textId="77777777" w:rsidR="003C7F11" w:rsidRPr="00DC149F" w:rsidRDefault="003C7F11" w:rsidP="00177922">
      <w:pPr>
        <w:rPr>
          <w:rFonts w:ascii="Arial" w:hAnsi="Arial"/>
          <w:sz w:val="24"/>
        </w:rPr>
      </w:pPr>
      <w:r w:rsidRPr="00DC149F">
        <w:rPr>
          <w:rFonts w:ascii="Arial" w:hAnsi="Arial"/>
          <w:sz w:val="24"/>
        </w:rPr>
        <w:t xml:space="preserve">CARE financial (MH Report III) and CARE output data is the basis for all reporting of output and efficiency measures to the LBB.  It is used to derive the efficiency (cost) measures that are reported quarterly to the LBB.  Basically, efficiency measure calculations </w:t>
      </w:r>
      <w:r w:rsidRPr="00DC149F">
        <w:rPr>
          <w:rFonts w:ascii="Arial" w:hAnsi="Arial"/>
          <w:b/>
          <w:sz w:val="24"/>
        </w:rPr>
        <w:t>must reflect the cost to the state</w:t>
      </w:r>
      <w:r w:rsidRPr="00DC149F">
        <w:rPr>
          <w:rFonts w:ascii="Arial" w:hAnsi="Arial"/>
          <w:sz w:val="24"/>
        </w:rPr>
        <w:t xml:space="preserve"> of services provided with funds appropriated by the Legislature.  Funds included in the State’s bill pattern and appropriated by the Legislature are called </w:t>
      </w:r>
      <w:r w:rsidRPr="00DC149F">
        <w:rPr>
          <w:rFonts w:ascii="Arial" w:hAnsi="Arial"/>
          <w:b/>
          <w:sz w:val="24"/>
        </w:rPr>
        <w:t>the State Appropriation Authority Funds</w:t>
      </w:r>
      <w:r w:rsidRPr="00DC149F">
        <w:rPr>
          <w:rFonts w:ascii="Arial" w:hAnsi="Arial"/>
          <w:b/>
          <w:i/>
          <w:sz w:val="24"/>
        </w:rPr>
        <w:t>.</w:t>
      </w:r>
      <w:r w:rsidRPr="00DC149F">
        <w:rPr>
          <w:rFonts w:ascii="Arial" w:hAnsi="Arial"/>
          <w:sz w:val="24"/>
        </w:rPr>
        <w:t xml:space="preserve">  These funds consist of the following:</w:t>
      </w:r>
    </w:p>
    <w:p w14:paraId="0F6DB74A" w14:textId="77777777" w:rsidR="003C7F11" w:rsidRPr="00DC149F" w:rsidRDefault="003C7F11" w:rsidP="00177922">
      <w:pPr>
        <w:rPr>
          <w:rFonts w:ascii="Arial" w:hAnsi="Arial"/>
          <w:sz w:val="24"/>
        </w:rPr>
      </w:pPr>
    </w:p>
    <w:p w14:paraId="7F1D4940" w14:textId="77777777" w:rsidR="003C7F11" w:rsidRPr="00DC149F" w:rsidRDefault="003C7F11" w:rsidP="00AC4B94">
      <w:pPr>
        <w:numPr>
          <w:ilvl w:val="0"/>
          <w:numId w:val="2"/>
        </w:numPr>
        <w:tabs>
          <w:tab w:val="clear" w:pos="360"/>
          <w:tab w:val="num" w:pos="450"/>
        </w:tabs>
        <w:ind w:left="450" w:hanging="450"/>
        <w:rPr>
          <w:rFonts w:ascii="Arial" w:hAnsi="Arial"/>
          <w:sz w:val="24"/>
        </w:rPr>
      </w:pPr>
      <w:r w:rsidRPr="00DC149F">
        <w:rPr>
          <w:rFonts w:ascii="Arial" w:hAnsi="Arial"/>
          <w:sz w:val="24"/>
        </w:rPr>
        <w:t>All Allocated Funds - State and Federal (this is all the funds shown on the allocation tables published each year)</w:t>
      </w:r>
    </w:p>
    <w:p w14:paraId="2190255F" w14:textId="77777777" w:rsidR="003C7F11" w:rsidRPr="00DC149F" w:rsidRDefault="003C7F11" w:rsidP="00AC4B94">
      <w:pPr>
        <w:numPr>
          <w:ilvl w:val="0"/>
          <w:numId w:val="2"/>
        </w:numPr>
        <w:tabs>
          <w:tab w:val="clear" w:pos="360"/>
          <w:tab w:val="num" w:pos="450"/>
        </w:tabs>
        <w:ind w:left="450" w:hanging="450"/>
        <w:rPr>
          <w:rFonts w:ascii="Arial" w:hAnsi="Arial"/>
          <w:sz w:val="24"/>
        </w:rPr>
      </w:pPr>
      <w:r w:rsidRPr="00DC149F">
        <w:rPr>
          <w:rFonts w:ascii="Arial" w:hAnsi="Arial"/>
          <w:sz w:val="24"/>
        </w:rPr>
        <w:t>Title XIX - Rehabilitation Services</w:t>
      </w:r>
    </w:p>
    <w:p w14:paraId="31F67093" w14:textId="77777777" w:rsidR="003C7F11" w:rsidRPr="00DC149F" w:rsidRDefault="003C7F11" w:rsidP="00AC4B94">
      <w:pPr>
        <w:numPr>
          <w:ilvl w:val="0"/>
          <w:numId w:val="2"/>
        </w:numPr>
        <w:tabs>
          <w:tab w:val="clear" w:pos="360"/>
          <w:tab w:val="num" w:pos="450"/>
        </w:tabs>
        <w:ind w:left="450" w:hanging="450"/>
        <w:rPr>
          <w:rFonts w:ascii="Arial" w:hAnsi="Arial"/>
          <w:sz w:val="24"/>
        </w:rPr>
      </w:pPr>
      <w:r w:rsidRPr="00DC149F">
        <w:rPr>
          <w:rFonts w:ascii="Arial" w:hAnsi="Arial"/>
          <w:sz w:val="24"/>
        </w:rPr>
        <w:t>Title XIX - Target Case Management</w:t>
      </w:r>
    </w:p>
    <w:p w14:paraId="564980AE" w14:textId="77777777" w:rsidR="003C7F11" w:rsidRPr="00DC149F" w:rsidRDefault="003C7F11" w:rsidP="00177922">
      <w:pPr>
        <w:rPr>
          <w:rFonts w:ascii="Arial" w:hAnsi="Arial"/>
          <w:sz w:val="24"/>
        </w:rPr>
      </w:pPr>
    </w:p>
    <w:p w14:paraId="5CDA85C6" w14:textId="77777777" w:rsidR="003C7F11" w:rsidRPr="00DC149F" w:rsidRDefault="003C7F11" w:rsidP="00177922">
      <w:pPr>
        <w:rPr>
          <w:rFonts w:ascii="Arial" w:hAnsi="Arial"/>
          <w:sz w:val="24"/>
        </w:rPr>
      </w:pPr>
      <w:r w:rsidRPr="00DC149F">
        <w:rPr>
          <w:rFonts w:ascii="Arial" w:hAnsi="Arial"/>
          <w:b/>
          <w:i/>
          <w:sz w:val="24"/>
        </w:rPr>
        <w:t>The State Appropriation Authority Funds</w:t>
      </w:r>
      <w:r w:rsidRPr="00DC149F">
        <w:rPr>
          <w:rFonts w:ascii="Arial" w:hAnsi="Arial"/>
          <w:sz w:val="24"/>
        </w:rPr>
        <w:t xml:space="preserve"> exclude local funds earned by the Contractor and exclude funds used by </w:t>
      </w:r>
      <w:r w:rsidR="008C3DAB">
        <w:rPr>
          <w:rFonts w:ascii="Arial" w:hAnsi="Arial"/>
          <w:sz w:val="24"/>
        </w:rPr>
        <w:t>Contractors</w:t>
      </w:r>
      <w:r w:rsidRPr="00DC149F">
        <w:rPr>
          <w:rFonts w:ascii="Arial" w:hAnsi="Arial"/>
          <w:sz w:val="24"/>
        </w:rPr>
        <w:t xml:space="preserve"> to meet local match.  In addition, they exclude funds contracted between the Contractor and another State Agency such as the Department of Assistive and Rehabilitative Services (DARS) and the Department of Aging and Disability Services (DADS).</w:t>
      </w:r>
    </w:p>
    <w:p w14:paraId="464AF2B8" w14:textId="77777777" w:rsidR="003C7F11" w:rsidRPr="00DC149F" w:rsidRDefault="003C7F11" w:rsidP="00177922">
      <w:pPr>
        <w:rPr>
          <w:rFonts w:ascii="Arial" w:hAnsi="Arial"/>
          <w:sz w:val="24"/>
        </w:rPr>
      </w:pPr>
    </w:p>
    <w:p w14:paraId="444E4500" w14:textId="77777777" w:rsidR="003C7F11" w:rsidRPr="00DC149F" w:rsidRDefault="003C7F11" w:rsidP="00177922">
      <w:pPr>
        <w:rPr>
          <w:rFonts w:ascii="Arial" w:hAnsi="Arial"/>
          <w:sz w:val="24"/>
        </w:rPr>
      </w:pPr>
      <w:r w:rsidRPr="00DC149F">
        <w:rPr>
          <w:rFonts w:ascii="Arial" w:hAnsi="Arial"/>
          <w:sz w:val="24"/>
        </w:rPr>
        <w:t xml:space="preserve">In order to calculate the cost to </w:t>
      </w:r>
      <w:r w:rsidR="003303C9" w:rsidRPr="00DC149F">
        <w:rPr>
          <w:rFonts w:ascii="Arial" w:hAnsi="Arial"/>
          <w:sz w:val="24"/>
        </w:rPr>
        <w:t>DSHS</w:t>
      </w:r>
      <w:r w:rsidRPr="00DC149F">
        <w:rPr>
          <w:rFonts w:ascii="Arial" w:hAnsi="Arial"/>
          <w:sz w:val="24"/>
        </w:rPr>
        <w:t xml:space="preserve"> of services provided with funds appropriated by the Legislature, it is necessary to determine what percentage of the total expenditures reported by </w:t>
      </w:r>
      <w:r w:rsidR="008C3DAB">
        <w:rPr>
          <w:rFonts w:ascii="Arial" w:hAnsi="Arial"/>
          <w:sz w:val="24"/>
        </w:rPr>
        <w:t>Contractors</w:t>
      </w:r>
      <w:r w:rsidRPr="00DC149F">
        <w:rPr>
          <w:rFonts w:ascii="Arial" w:hAnsi="Arial"/>
          <w:sz w:val="24"/>
        </w:rPr>
        <w:t xml:space="preserve"> were funded with the State Appropriation Authority Funds.  That percentage </w:t>
      </w:r>
      <w:r w:rsidRPr="00DC149F">
        <w:rPr>
          <w:rFonts w:ascii="Arial" w:hAnsi="Arial"/>
          <w:sz w:val="24"/>
        </w:rPr>
        <w:lastRenderedPageBreak/>
        <w:t>is then applied to the number of persons served as reported in CARE to determine the output measure funded through the State Appropriation Authority Funds.</w:t>
      </w:r>
    </w:p>
    <w:p w14:paraId="09B9E7C5" w14:textId="77777777" w:rsidR="003C7F11" w:rsidRPr="00DC149F" w:rsidRDefault="003C7F11" w:rsidP="00177922">
      <w:pPr>
        <w:rPr>
          <w:rFonts w:ascii="Arial" w:hAnsi="Arial"/>
          <w:sz w:val="24"/>
        </w:rPr>
      </w:pPr>
    </w:p>
    <w:p w14:paraId="3BFD3115" w14:textId="77777777" w:rsidR="003C7F11" w:rsidRPr="00DC149F" w:rsidRDefault="003C7F11" w:rsidP="00177922">
      <w:pPr>
        <w:pStyle w:val="Heading1"/>
        <w:rPr>
          <w:rFonts w:ascii="Arial" w:hAnsi="Arial"/>
          <w:sz w:val="24"/>
        </w:rPr>
      </w:pPr>
      <w:r w:rsidRPr="00DC149F">
        <w:rPr>
          <w:rFonts w:ascii="Arial" w:hAnsi="Arial"/>
          <w:sz w:val="24"/>
        </w:rPr>
        <w:t>II.</w:t>
      </w:r>
      <w:r w:rsidRPr="00DC149F">
        <w:rPr>
          <w:rFonts w:ascii="Arial" w:hAnsi="Arial"/>
          <w:sz w:val="24"/>
        </w:rPr>
        <w:tab/>
        <w:t>Output and Efficiency Measure Calculations</w:t>
      </w:r>
    </w:p>
    <w:p w14:paraId="7B50B529" w14:textId="77777777" w:rsidR="003C7F11" w:rsidRPr="00DC149F" w:rsidRDefault="003C7F11" w:rsidP="00177922">
      <w:pPr>
        <w:rPr>
          <w:rFonts w:ascii="Arial" w:hAnsi="Arial"/>
          <w:sz w:val="24"/>
        </w:rPr>
      </w:pPr>
    </w:p>
    <w:tbl>
      <w:tblPr>
        <w:tblW w:w="0" w:type="auto"/>
        <w:tblInd w:w="54" w:type="dxa"/>
        <w:tblLayout w:type="fixed"/>
        <w:tblCellMar>
          <w:left w:w="54" w:type="dxa"/>
          <w:right w:w="54" w:type="dxa"/>
        </w:tblCellMar>
        <w:tblLook w:val="0000" w:firstRow="0" w:lastRow="0" w:firstColumn="0" w:lastColumn="0" w:noHBand="0" w:noVBand="0"/>
      </w:tblPr>
      <w:tblGrid>
        <w:gridCol w:w="1080"/>
        <w:gridCol w:w="8280"/>
      </w:tblGrid>
      <w:tr w:rsidR="003C7F11" w:rsidRPr="00DC149F" w14:paraId="03B46AC2" w14:textId="77777777">
        <w:trPr>
          <w:trHeight w:val="89"/>
        </w:trPr>
        <w:tc>
          <w:tcPr>
            <w:tcW w:w="1080" w:type="dxa"/>
            <w:tcBorders>
              <w:top w:val="single" w:sz="6" w:space="0" w:color="auto"/>
              <w:left w:val="single" w:sz="6" w:space="0" w:color="auto"/>
              <w:right w:val="single" w:sz="4" w:space="0" w:color="auto"/>
            </w:tcBorders>
          </w:tcPr>
          <w:p w14:paraId="6242F17C"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a</w:t>
            </w:r>
          </w:p>
        </w:tc>
        <w:tc>
          <w:tcPr>
            <w:tcW w:w="8280" w:type="dxa"/>
            <w:tcBorders>
              <w:top w:val="single" w:sz="6" w:space="0" w:color="auto"/>
              <w:left w:val="nil"/>
              <w:right w:val="single" w:sz="6" w:space="0" w:color="auto"/>
            </w:tcBorders>
          </w:tcPr>
          <w:p w14:paraId="3D370B2C"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The State Appropriation Authority Funds Reported as Expended for a given measure</w:t>
            </w:r>
          </w:p>
        </w:tc>
      </w:tr>
      <w:tr w:rsidR="003C7F11" w:rsidRPr="00DC149F" w14:paraId="379BE74C" w14:textId="77777777">
        <w:tc>
          <w:tcPr>
            <w:tcW w:w="1080" w:type="dxa"/>
            <w:tcBorders>
              <w:left w:val="single" w:sz="6" w:space="0" w:color="auto"/>
              <w:right w:val="single" w:sz="4" w:space="0" w:color="auto"/>
            </w:tcBorders>
          </w:tcPr>
          <w:p w14:paraId="3B704ACD"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6" w:space="0" w:color="auto"/>
            </w:tcBorders>
          </w:tcPr>
          <w:p w14:paraId="5DF26866" w14:textId="77777777" w:rsidR="003C7F11" w:rsidRPr="00DC149F" w:rsidRDefault="003C7F11" w:rsidP="00177922">
            <w:pPr>
              <w:pStyle w:val="Heading1"/>
              <w:rPr>
                <w:rFonts w:ascii="Arial" w:hAnsi="Arial"/>
                <w:b w:val="0"/>
                <w:snapToGrid w:val="0"/>
                <w:sz w:val="24"/>
              </w:rPr>
            </w:pPr>
          </w:p>
        </w:tc>
      </w:tr>
      <w:tr w:rsidR="003C7F11" w:rsidRPr="00DC149F" w14:paraId="742BB069" w14:textId="77777777">
        <w:tc>
          <w:tcPr>
            <w:tcW w:w="1080" w:type="dxa"/>
            <w:tcBorders>
              <w:left w:val="single" w:sz="6" w:space="0" w:color="auto"/>
              <w:right w:val="single" w:sz="4" w:space="0" w:color="auto"/>
            </w:tcBorders>
          </w:tcPr>
          <w:p w14:paraId="73052B11"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b</w:t>
            </w:r>
          </w:p>
        </w:tc>
        <w:tc>
          <w:tcPr>
            <w:tcW w:w="8280" w:type="dxa"/>
            <w:tcBorders>
              <w:left w:val="nil"/>
              <w:right w:val="single" w:sz="6" w:space="0" w:color="auto"/>
            </w:tcBorders>
          </w:tcPr>
          <w:p w14:paraId="285230ED"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Total Expenditures Reported by Community MHMR Centers for a given measure</w:t>
            </w:r>
          </w:p>
        </w:tc>
      </w:tr>
      <w:tr w:rsidR="003C7F11" w:rsidRPr="00DC149F" w14:paraId="3D485166" w14:textId="77777777">
        <w:tc>
          <w:tcPr>
            <w:tcW w:w="1080" w:type="dxa"/>
            <w:tcBorders>
              <w:left w:val="single" w:sz="6" w:space="0" w:color="auto"/>
              <w:right w:val="single" w:sz="4" w:space="0" w:color="auto"/>
            </w:tcBorders>
          </w:tcPr>
          <w:p w14:paraId="4B1BB4D0"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6" w:space="0" w:color="auto"/>
            </w:tcBorders>
          </w:tcPr>
          <w:p w14:paraId="00F47565" w14:textId="77777777" w:rsidR="003C7F11" w:rsidRPr="00DC149F" w:rsidRDefault="003C7F11" w:rsidP="00177922">
            <w:pPr>
              <w:pStyle w:val="Heading1"/>
              <w:rPr>
                <w:rFonts w:ascii="Arial" w:hAnsi="Arial"/>
                <w:b w:val="0"/>
                <w:snapToGrid w:val="0"/>
                <w:sz w:val="24"/>
              </w:rPr>
            </w:pPr>
          </w:p>
        </w:tc>
      </w:tr>
      <w:tr w:rsidR="003C7F11" w:rsidRPr="00DC149F" w14:paraId="6CE5340A" w14:textId="77777777">
        <w:tc>
          <w:tcPr>
            <w:tcW w:w="1080" w:type="dxa"/>
            <w:tcBorders>
              <w:left w:val="single" w:sz="6" w:space="0" w:color="auto"/>
              <w:bottom w:val="single" w:sz="6" w:space="0" w:color="auto"/>
              <w:right w:val="single" w:sz="4" w:space="0" w:color="auto"/>
            </w:tcBorders>
          </w:tcPr>
          <w:p w14:paraId="1A678841"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a/b</w:t>
            </w:r>
          </w:p>
        </w:tc>
        <w:tc>
          <w:tcPr>
            <w:tcW w:w="8280" w:type="dxa"/>
            <w:tcBorders>
              <w:left w:val="nil"/>
              <w:bottom w:val="single" w:sz="6" w:space="0" w:color="auto"/>
              <w:right w:val="single" w:sz="6" w:space="0" w:color="auto"/>
            </w:tcBorders>
          </w:tcPr>
          <w:p w14:paraId="10E2EE86"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 State Funded Percentage</w:t>
            </w:r>
          </w:p>
        </w:tc>
      </w:tr>
      <w:tr w:rsidR="003C7F11" w:rsidRPr="00DC149F" w14:paraId="6CF346E0" w14:textId="77777777">
        <w:tc>
          <w:tcPr>
            <w:tcW w:w="1080" w:type="dxa"/>
          </w:tcPr>
          <w:p w14:paraId="300A47AA" w14:textId="77777777" w:rsidR="003C7F11" w:rsidRPr="00DC149F" w:rsidRDefault="003C7F11" w:rsidP="00177922">
            <w:pPr>
              <w:rPr>
                <w:rFonts w:ascii="Arial" w:hAnsi="Arial"/>
                <w:snapToGrid w:val="0"/>
                <w:sz w:val="24"/>
              </w:rPr>
            </w:pPr>
          </w:p>
        </w:tc>
        <w:tc>
          <w:tcPr>
            <w:tcW w:w="8280" w:type="dxa"/>
          </w:tcPr>
          <w:p w14:paraId="156C0B1E" w14:textId="77777777" w:rsidR="003C7F11" w:rsidRPr="00DC149F" w:rsidRDefault="003C7F11" w:rsidP="00177922">
            <w:pPr>
              <w:rPr>
                <w:rFonts w:ascii="Arial" w:hAnsi="Arial"/>
                <w:snapToGrid w:val="0"/>
                <w:sz w:val="24"/>
              </w:rPr>
            </w:pPr>
          </w:p>
        </w:tc>
      </w:tr>
      <w:tr w:rsidR="003C7F11" w:rsidRPr="00DC149F" w14:paraId="5A30FC8A" w14:textId="77777777">
        <w:tc>
          <w:tcPr>
            <w:tcW w:w="1080" w:type="dxa"/>
            <w:tcBorders>
              <w:top w:val="single" w:sz="4" w:space="0" w:color="auto"/>
              <w:left w:val="single" w:sz="4" w:space="0" w:color="auto"/>
              <w:right w:val="single" w:sz="4" w:space="0" w:color="auto"/>
            </w:tcBorders>
          </w:tcPr>
          <w:p w14:paraId="4BF2FC6E" w14:textId="77777777" w:rsidR="003C7F11" w:rsidRPr="00DC149F" w:rsidRDefault="003C7F11" w:rsidP="00177922">
            <w:pPr>
              <w:rPr>
                <w:rFonts w:ascii="Arial" w:hAnsi="Arial"/>
                <w:sz w:val="24"/>
              </w:rPr>
            </w:pPr>
            <w:r w:rsidRPr="00DC149F">
              <w:rPr>
                <w:rFonts w:ascii="Arial" w:hAnsi="Arial"/>
                <w:sz w:val="24"/>
              </w:rPr>
              <w:t>a</w:t>
            </w:r>
          </w:p>
        </w:tc>
        <w:tc>
          <w:tcPr>
            <w:tcW w:w="8280" w:type="dxa"/>
            <w:tcBorders>
              <w:top w:val="single" w:sz="4" w:space="0" w:color="auto"/>
              <w:left w:val="nil"/>
              <w:right w:val="single" w:sz="4" w:space="0" w:color="auto"/>
            </w:tcBorders>
          </w:tcPr>
          <w:p w14:paraId="43CAE7F2"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Sum of Total Assignments for a given measure</w:t>
            </w:r>
          </w:p>
        </w:tc>
      </w:tr>
      <w:tr w:rsidR="003C7F11" w:rsidRPr="00DC149F" w14:paraId="11751E52" w14:textId="77777777">
        <w:tc>
          <w:tcPr>
            <w:tcW w:w="1080" w:type="dxa"/>
            <w:tcBorders>
              <w:left w:val="single" w:sz="4" w:space="0" w:color="auto"/>
              <w:right w:val="single" w:sz="4" w:space="0" w:color="auto"/>
            </w:tcBorders>
          </w:tcPr>
          <w:p w14:paraId="24551ADE"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b</w:t>
            </w:r>
          </w:p>
        </w:tc>
        <w:tc>
          <w:tcPr>
            <w:tcW w:w="8280" w:type="dxa"/>
            <w:tcBorders>
              <w:left w:val="nil"/>
              <w:right w:val="single" w:sz="4" w:space="0" w:color="auto"/>
            </w:tcBorders>
          </w:tcPr>
          <w:p w14:paraId="6FF47D3A"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X State Funded Percentage (see above calculation)</w:t>
            </w:r>
          </w:p>
        </w:tc>
      </w:tr>
      <w:tr w:rsidR="003C7F11" w:rsidRPr="00DC149F" w14:paraId="3A0EC3CF" w14:textId="77777777">
        <w:tc>
          <w:tcPr>
            <w:tcW w:w="1080" w:type="dxa"/>
            <w:tcBorders>
              <w:left w:val="single" w:sz="4" w:space="0" w:color="auto"/>
              <w:right w:val="single" w:sz="4" w:space="0" w:color="auto"/>
            </w:tcBorders>
          </w:tcPr>
          <w:p w14:paraId="5518FA31"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4" w:space="0" w:color="auto"/>
            </w:tcBorders>
          </w:tcPr>
          <w:p w14:paraId="3A4311CD" w14:textId="77777777" w:rsidR="003C7F11" w:rsidRPr="00DC149F" w:rsidRDefault="003C7F11" w:rsidP="00177922">
            <w:pPr>
              <w:pStyle w:val="Heading1"/>
              <w:rPr>
                <w:rFonts w:ascii="Arial" w:hAnsi="Arial"/>
                <w:b w:val="0"/>
                <w:snapToGrid w:val="0"/>
                <w:sz w:val="24"/>
              </w:rPr>
            </w:pPr>
          </w:p>
        </w:tc>
      </w:tr>
      <w:tr w:rsidR="003C7F11" w:rsidRPr="00DC149F" w14:paraId="32C04454" w14:textId="77777777">
        <w:tc>
          <w:tcPr>
            <w:tcW w:w="1080" w:type="dxa"/>
            <w:tcBorders>
              <w:left w:val="single" w:sz="4" w:space="0" w:color="auto"/>
              <w:right w:val="single" w:sz="4" w:space="0" w:color="auto"/>
            </w:tcBorders>
          </w:tcPr>
          <w:p w14:paraId="637AA9F9"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c</w:t>
            </w:r>
          </w:p>
        </w:tc>
        <w:tc>
          <w:tcPr>
            <w:tcW w:w="8280" w:type="dxa"/>
            <w:tcBorders>
              <w:left w:val="nil"/>
              <w:right w:val="single" w:sz="4" w:space="0" w:color="auto"/>
            </w:tcBorders>
          </w:tcPr>
          <w:p w14:paraId="73D7A420"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Divided by Number of Months in period</w:t>
            </w:r>
          </w:p>
        </w:tc>
      </w:tr>
      <w:tr w:rsidR="003C7F11" w:rsidRPr="00DC149F" w14:paraId="5021C053" w14:textId="77777777">
        <w:tc>
          <w:tcPr>
            <w:tcW w:w="1080" w:type="dxa"/>
            <w:tcBorders>
              <w:left w:val="single" w:sz="4" w:space="0" w:color="auto"/>
              <w:right w:val="single" w:sz="4" w:space="0" w:color="auto"/>
            </w:tcBorders>
          </w:tcPr>
          <w:p w14:paraId="150A2927"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4" w:space="0" w:color="auto"/>
            </w:tcBorders>
          </w:tcPr>
          <w:p w14:paraId="41D98074" w14:textId="77777777" w:rsidR="003C7F11" w:rsidRPr="00DC149F" w:rsidRDefault="003C7F11" w:rsidP="00177922">
            <w:pPr>
              <w:pStyle w:val="Heading1"/>
              <w:rPr>
                <w:rFonts w:ascii="Arial" w:hAnsi="Arial"/>
                <w:b w:val="0"/>
                <w:snapToGrid w:val="0"/>
                <w:sz w:val="24"/>
              </w:rPr>
            </w:pPr>
          </w:p>
        </w:tc>
      </w:tr>
      <w:tr w:rsidR="003C7F11" w:rsidRPr="00DC149F" w14:paraId="34DD2B44" w14:textId="77777777">
        <w:tc>
          <w:tcPr>
            <w:tcW w:w="1080" w:type="dxa"/>
            <w:tcBorders>
              <w:left w:val="single" w:sz="4" w:space="0" w:color="auto"/>
              <w:bottom w:val="single" w:sz="4" w:space="0" w:color="auto"/>
              <w:right w:val="single" w:sz="4" w:space="0" w:color="auto"/>
            </w:tcBorders>
          </w:tcPr>
          <w:p w14:paraId="39DC165B"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w:t>
            </w:r>
            <w:proofErr w:type="spellStart"/>
            <w:r w:rsidRPr="00DC149F">
              <w:rPr>
                <w:rFonts w:ascii="Arial" w:hAnsi="Arial"/>
                <w:b w:val="0"/>
                <w:snapToGrid w:val="0"/>
                <w:sz w:val="24"/>
              </w:rPr>
              <w:t>aXb</w:t>
            </w:r>
            <w:proofErr w:type="spellEnd"/>
            <w:r w:rsidRPr="00DC149F">
              <w:rPr>
                <w:rFonts w:ascii="Arial" w:hAnsi="Arial"/>
                <w:b w:val="0"/>
                <w:snapToGrid w:val="0"/>
                <w:sz w:val="24"/>
              </w:rPr>
              <w:t>)/c</w:t>
            </w:r>
          </w:p>
        </w:tc>
        <w:tc>
          <w:tcPr>
            <w:tcW w:w="8280" w:type="dxa"/>
            <w:tcBorders>
              <w:left w:val="nil"/>
              <w:bottom w:val="single" w:sz="4" w:space="0" w:color="auto"/>
              <w:right w:val="single" w:sz="4" w:space="0" w:color="auto"/>
            </w:tcBorders>
          </w:tcPr>
          <w:p w14:paraId="4B52719B"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 Output Measure Funded through the State Appropriation Authority</w:t>
            </w:r>
          </w:p>
        </w:tc>
      </w:tr>
      <w:tr w:rsidR="003C7F11" w:rsidRPr="00DC149F" w14:paraId="77F4DCB6" w14:textId="77777777">
        <w:tc>
          <w:tcPr>
            <w:tcW w:w="1080" w:type="dxa"/>
          </w:tcPr>
          <w:p w14:paraId="23D18F05" w14:textId="77777777" w:rsidR="003C7F11" w:rsidRPr="00DC149F" w:rsidRDefault="003C7F11" w:rsidP="00177922">
            <w:pPr>
              <w:rPr>
                <w:rFonts w:ascii="Arial" w:hAnsi="Arial"/>
                <w:snapToGrid w:val="0"/>
                <w:sz w:val="24"/>
              </w:rPr>
            </w:pPr>
          </w:p>
        </w:tc>
        <w:tc>
          <w:tcPr>
            <w:tcW w:w="8280" w:type="dxa"/>
          </w:tcPr>
          <w:p w14:paraId="396878F3" w14:textId="77777777" w:rsidR="003C7F11" w:rsidRPr="00DC149F" w:rsidRDefault="003C7F11" w:rsidP="00177922">
            <w:pPr>
              <w:rPr>
                <w:rFonts w:ascii="Arial" w:hAnsi="Arial"/>
                <w:snapToGrid w:val="0"/>
                <w:sz w:val="24"/>
              </w:rPr>
            </w:pPr>
          </w:p>
        </w:tc>
      </w:tr>
      <w:tr w:rsidR="003C7F11" w:rsidRPr="00DC149F" w14:paraId="690F398C" w14:textId="77777777">
        <w:tc>
          <w:tcPr>
            <w:tcW w:w="1080" w:type="dxa"/>
            <w:tcBorders>
              <w:top w:val="single" w:sz="4" w:space="0" w:color="auto"/>
              <w:left w:val="single" w:sz="4" w:space="0" w:color="auto"/>
              <w:right w:val="single" w:sz="4" w:space="0" w:color="auto"/>
            </w:tcBorders>
          </w:tcPr>
          <w:p w14:paraId="07C43B8A"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a</w:t>
            </w:r>
          </w:p>
        </w:tc>
        <w:tc>
          <w:tcPr>
            <w:tcW w:w="8280" w:type="dxa"/>
            <w:tcBorders>
              <w:top w:val="single" w:sz="4" w:space="0" w:color="auto"/>
              <w:left w:val="nil"/>
              <w:right w:val="single" w:sz="4" w:space="0" w:color="auto"/>
            </w:tcBorders>
          </w:tcPr>
          <w:p w14:paraId="0E2CD5B5" w14:textId="77777777" w:rsidR="003C7F11" w:rsidRPr="00DC149F" w:rsidRDefault="003303C9" w:rsidP="00177922">
            <w:pPr>
              <w:pStyle w:val="Heading1"/>
              <w:rPr>
                <w:rFonts w:ascii="Arial" w:hAnsi="Arial"/>
                <w:b w:val="0"/>
                <w:snapToGrid w:val="0"/>
                <w:sz w:val="24"/>
              </w:rPr>
            </w:pPr>
            <w:r w:rsidRPr="00DC149F">
              <w:rPr>
                <w:rFonts w:ascii="Arial" w:hAnsi="Arial"/>
                <w:b w:val="0"/>
                <w:snapToGrid w:val="0"/>
                <w:sz w:val="24"/>
              </w:rPr>
              <w:t>T</w:t>
            </w:r>
            <w:r w:rsidR="003C7F11" w:rsidRPr="00DC149F">
              <w:rPr>
                <w:rFonts w:ascii="Arial" w:hAnsi="Arial"/>
                <w:b w:val="0"/>
                <w:snapToGrid w:val="0"/>
                <w:sz w:val="24"/>
              </w:rPr>
              <w:t>he State Appropriation Authority Funds Reported as Expended for a given measure</w:t>
            </w:r>
          </w:p>
        </w:tc>
      </w:tr>
      <w:tr w:rsidR="003C7F11" w:rsidRPr="00DC149F" w14:paraId="7F129725" w14:textId="77777777">
        <w:tc>
          <w:tcPr>
            <w:tcW w:w="1080" w:type="dxa"/>
            <w:tcBorders>
              <w:left w:val="single" w:sz="4" w:space="0" w:color="auto"/>
              <w:right w:val="single" w:sz="4" w:space="0" w:color="auto"/>
            </w:tcBorders>
          </w:tcPr>
          <w:p w14:paraId="081FA3ED"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4" w:space="0" w:color="auto"/>
            </w:tcBorders>
          </w:tcPr>
          <w:p w14:paraId="40E07C6F" w14:textId="77777777" w:rsidR="003C7F11" w:rsidRPr="00DC149F" w:rsidRDefault="003C7F11" w:rsidP="00177922">
            <w:pPr>
              <w:pStyle w:val="Heading1"/>
              <w:rPr>
                <w:rFonts w:ascii="Arial" w:hAnsi="Arial"/>
                <w:b w:val="0"/>
                <w:snapToGrid w:val="0"/>
                <w:sz w:val="24"/>
              </w:rPr>
            </w:pPr>
          </w:p>
        </w:tc>
      </w:tr>
      <w:tr w:rsidR="003C7F11" w:rsidRPr="00DC149F" w14:paraId="122D1CB8" w14:textId="77777777">
        <w:tc>
          <w:tcPr>
            <w:tcW w:w="1080" w:type="dxa"/>
            <w:tcBorders>
              <w:left w:val="single" w:sz="4" w:space="0" w:color="auto"/>
              <w:right w:val="single" w:sz="4" w:space="0" w:color="auto"/>
            </w:tcBorders>
          </w:tcPr>
          <w:p w14:paraId="073D6B11"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b</w:t>
            </w:r>
          </w:p>
        </w:tc>
        <w:tc>
          <w:tcPr>
            <w:tcW w:w="8280" w:type="dxa"/>
            <w:tcBorders>
              <w:left w:val="nil"/>
              <w:right w:val="single" w:sz="4" w:space="0" w:color="auto"/>
            </w:tcBorders>
          </w:tcPr>
          <w:p w14:paraId="5A413222"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Divided by Output Measure Funded through the State Appropriation Authority</w:t>
            </w:r>
          </w:p>
        </w:tc>
      </w:tr>
      <w:tr w:rsidR="003C7F11" w:rsidRPr="00DC149F" w14:paraId="0E8E41FB" w14:textId="77777777">
        <w:tc>
          <w:tcPr>
            <w:tcW w:w="1080" w:type="dxa"/>
            <w:tcBorders>
              <w:left w:val="single" w:sz="4" w:space="0" w:color="auto"/>
              <w:right w:val="single" w:sz="4" w:space="0" w:color="auto"/>
            </w:tcBorders>
          </w:tcPr>
          <w:p w14:paraId="67B37491" w14:textId="77777777" w:rsidR="003C7F11" w:rsidRPr="00DC149F" w:rsidRDefault="003C7F11" w:rsidP="00177922">
            <w:pPr>
              <w:pStyle w:val="Heading1"/>
              <w:rPr>
                <w:rFonts w:ascii="Arial" w:hAnsi="Arial"/>
                <w:b w:val="0"/>
                <w:snapToGrid w:val="0"/>
                <w:sz w:val="24"/>
              </w:rPr>
            </w:pPr>
          </w:p>
        </w:tc>
        <w:tc>
          <w:tcPr>
            <w:tcW w:w="8280" w:type="dxa"/>
            <w:tcBorders>
              <w:left w:val="nil"/>
              <w:right w:val="single" w:sz="4" w:space="0" w:color="auto"/>
            </w:tcBorders>
          </w:tcPr>
          <w:p w14:paraId="6A8BC194" w14:textId="77777777" w:rsidR="003C7F11" w:rsidRPr="00DC149F" w:rsidRDefault="003C7F11" w:rsidP="00177922">
            <w:pPr>
              <w:pStyle w:val="Heading1"/>
              <w:rPr>
                <w:rFonts w:ascii="Arial" w:hAnsi="Arial"/>
                <w:b w:val="0"/>
                <w:snapToGrid w:val="0"/>
                <w:sz w:val="24"/>
              </w:rPr>
            </w:pPr>
          </w:p>
        </w:tc>
      </w:tr>
      <w:tr w:rsidR="003C7F11" w:rsidRPr="00DC149F" w14:paraId="2828DA1E" w14:textId="77777777">
        <w:tc>
          <w:tcPr>
            <w:tcW w:w="1080" w:type="dxa"/>
            <w:tcBorders>
              <w:left w:val="single" w:sz="4" w:space="0" w:color="auto"/>
              <w:bottom w:val="single" w:sz="4" w:space="0" w:color="auto"/>
              <w:right w:val="single" w:sz="4" w:space="0" w:color="auto"/>
            </w:tcBorders>
          </w:tcPr>
          <w:p w14:paraId="0285ED4A"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a/b</w:t>
            </w:r>
          </w:p>
        </w:tc>
        <w:tc>
          <w:tcPr>
            <w:tcW w:w="8280" w:type="dxa"/>
            <w:tcBorders>
              <w:left w:val="nil"/>
              <w:bottom w:val="single" w:sz="4" w:space="0" w:color="auto"/>
              <w:right w:val="single" w:sz="4" w:space="0" w:color="auto"/>
            </w:tcBorders>
          </w:tcPr>
          <w:p w14:paraId="66ECDEB6"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 Efficiency Measure for the State Appropriation Authority Funds</w:t>
            </w:r>
          </w:p>
        </w:tc>
      </w:tr>
      <w:tr w:rsidR="003C7F11" w:rsidRPr="00DC149F" w14:paraId="5430C45D" w14:textId="77777777">
        <w:tc>
          <w:tcPr>
            <w:tcW w:w="1080" w:type="dxa"/>
          </w:tcPr>
          <w:p w14:paraId="42446DE4" w14:textId="77777777" w:rsidR="003C7F11" w:rsidRPr="00DC149F" w:rsidRDefault="003C7F11" w:rsidP="00177922">
            <w:pPr>
              <w:rPr>
                <w:rFonts w:ascii="Arial" w:hAnsi="Arial"/>
                <w:snapToGrid w:val="0"/>
                <w:sz w:val="24"/>
              </w:rPr>
            </w:pPr>
          </w:p>
        </w:tc>
        <w:tc>
          <w:tcPr>
            <w:tcW w:w="8280" w:type="dxa"/>
          </w:tcPr>
          <w:p w14:paraId="5638981F" w14:textId="77777777" w:rsidR="003C7F11" w:rsidRPr="00DC149F" w:rsidRDefault="003C7F11" w:rsidP="00177922">
            <w:pPr>
              <w:rPr>
                <w:rFonts w:ascii="Arial" w:hAnsi="Arial"/>
                <w:snapToGrid w:val="0"/>
                <w:sz w:val="24"/>
              </w:rPr>
            </w:pPr>
          </w:p>
        </w:tc>
      </w:tr>
      <w:tr w:rsidR="003C7F11" w:rsidRPr="00DC149F" w14:paraId="745E9325" w14:textId="77777777">
        <w:tc>
          <w:tcPr>
            <w:tcW w:w="1080" w:type="dxa"/>
          </w:tcPr>
          <w:p w14:paraId="6DE9FB39" w14:textId="77777777" w:rsidR="003C7F11" w:rsidRPr="00DC149F" w:rsidRDefault="003C7F11" w:rsidP="00177922">
            <w:pPr>
              <w:pStyle w:val="Heading1"/>
              <w:rPr>
                <w:rFonts w:ascii="Arial" w:hAnsi="Arial"/>
                <w:b w:val="0"/>
                <w:snapToGrid w:val="0"/>
                <w:sz w:val="24"/>
              </w:rPr>
            </w:pPr>
          </w:p>
        </w:tc>
        <w:tc>
          <w:tcPr>
            <w:tcW w:w="8280" w:type="dxa"/>
          </w:tcPr>
          <w:p w14:paraId="4457B8EF" w14:textId="77777777" w:rsidR="003C7F11" w:rsidRPr="00DC149F" w:rsidRDefault="003303C9" w:rsidP="00177922">
            <w:pPr>
              <w:pStyle w:val="Heading1"/>
              <w:rPr>
                <w:rFonts w:ascii="Arial" w:hAnsi="Arial"/>
                <w:b w:val="0"/>
                <w:snapToGrid w:val="0"/>
                <w:sz w:val="24"/>
              </w:rPr>
            </w:pPr>
            <w:r w:rsidRPr="00DC149F">
              <w:rPr>
                <w:rFonts w:ascii="Arial" w:hAnsi="Arial"/>
                <w:b w:val="0"/>
                <w:snapToGrid w:val="0"/>
                <w:sz w:val="24"/>
              </w:rPr>
              <w:t>T</w:t>
            </w:r>
            <w:r w:rsidR="003C7F11" w:rsidRPr="00DC149F">
              <w:rPr>
                <w:rFonts w:ascii="Arial" w:hAnsi="Arial"/>
                <w:b w:val="0"/>
                <w:snapToGrid w:val="0"/>
                <w:sz w:val="24"/>
              </w:rPr>
              <w:t>he State Appropriation Authority Funds:</w:t>
            </w:r>
          </w:p>
        </w:tc>
      </w:tr>
      <w:tr w:rsidR="003C7F11" w:rsidRPr="00DC149F" w14:paraId="71D34558" w14:textId="77777777">
        <w:tc>
          <w:tcPr>
            <w:tcW w:w="1080" w:type="dxa"/>
          </w:tcPr>
          <w:p w14:paraId="6B3FE8FA" w14:textId="77777777" w:rsidR="003C7F11" w:rsidRPr="00DC149F" w:rsidRDefault="003C7F11" w:rsidP="00177922">
            <w:pPr>
              <w:pStyle w:val="Heading1"/>
              <w:rPr>
                <w:rFonts w:ascii="Arial" w:hAnsi="Arial"/>
                <w:b w:val="0"/>
                <w:snapToGrid w:val="0"/>
                <w:sz w:val="24"/>
              </w:rPr>
            </w:pPr>
          </w:p>
        </w:tc>
        <w:tc>
          <w:tcPr>
            <w:tcW w:w="8280" w:type="dxa"/>
          </w:tcPr>
          <w:p w14:paraId="0DD9A673"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All Allocated Funds – State and Federal</w:t>
            </w:r>
          </w:p>
        </w:tc>
      </w:tr>
      <w:tr w:rsidR="003C7F11" w:rsidRPr="00DC149F" w14:paraId="03F2CB84" w14:textId="77777777">
        <w:tc>
          <w:tcPr>
            <w:tcW w:w="1080" w:type="dxa"/>
          </w:tcPr>
          <w:p w14:paraId="51182A51" w14:textId="77777777" w:rsidR="003C7F11" w:rsidRPr="00DC149F" w:rsidRDefault="003C7F11" w:rsidP="00177922">
            <w:pPr>
              <w:pStyle w:val="Heading1"/>
              <w:rPr>
                <w:rFonts w:ascii="Arial" w:hAnsi="Arial"/>
                <w:b w:val="0"/>
                <w:snapToGrid w:val="0"/>
                <w:sz w:val="24"/>
              </w:rPr>
            </w:pPr>
          </w:p>
        </w:tc>
        <w:tc>
          <w:tcPr>
            <w:tcW w:w="8280" w:type="dxa"/>
          </w:tcPr>
          <w:p w14:paraId="271C4E41"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Title XIX - Rehab Services</w:t>
            </w:r>
          </w:p>
        </w:tc>
      </w:tr>
      <w:tr w:rsidR="003C7F11" w:rsidRPr="00DC149F" w14:paraId="04009304" w14:textId="77777777">
        <w:tc>
          <w:tcPr>
            <w:tcW w:w="1080" w:type="dxa"/>
          </w:tcPr>
          <w:p w14:paraId="14762766" w14:textId="77777777" w:rsidR="003C7F11" w:rsidRPr="00DC149F" w:rsidRDefault="003C7F11" w:rsidP="00177922">
            <w:pPr>
              <w:pStyle w:val="Heading1"/>
              <w:rPr>
                <w:rFonts w:ascii="Arial" w:hAnsi="Arial"/>
                <w:b w:val="0"/>
                <w:snapToGrid w:val="0"/>
                <w:sz w:val="24"/>
              </w:rPr>
            </w:pPr>
          </w:p>
        </w:tc>
        <w:tc>
          <w:tcPr>
            <w:tcW w:w="8280" w:type="dxa"/>
          </w:tcPr>
          <w:p w14:paraId="13D2407C" w14:textId="77777777" w:rsidR="003C7F11" w:rsidRPr="00DC149F" w:rsidRDefault="003C7F11" w:rsidP="00177922">
            <w:pPr>
              <w:pStyle w:val="Heading1"/>
              <w:rPr>
                <w:rFonts w:ascii="Arial" w:hAnsi="Arial"/>
                <w:b w:val="0"/>
                <w:snapToGrid w:val="0"/>
                <w:sz w:val="24"/>
              </w:rPr>
            </w:pPr>
            <w:r w:rsidRPr="00DC149F">
              <w:rPr>
                <w:rFonts w:ascii="Arial" w:hAnsi="Arial"/>
                <w:b w:val="0"/>
                <w:snapToGrid w:val="0"/>
                <w:sz w:val="24"/>
              </w:rPr>
              <w:t>Title XIX - Targeted Case Management</w:t>
            </w:r>
          </w:p>
        </w:tc>
      </w:tr>
      <w:tr w:rsidR="003C7F11" w:rsidRPr="00DC149F" w14:paraId="7106729A" w14:textId="77777777">
        <w:tc>
          <w:tcPr>
            <w:tcW w:w="1080" w:type="dxa"/>
          </w:tcPr>
          <w:p w14:paraId="2514BC3F" w14:textId="77777777" w:rsidR="003C7F11" w:rsidRPr="00DC149F" w:rsidRDefault="003C7F11" w:rsidP="00177922">
            <w:pPr>
              <w:pStyle w:val="Heading1"/>
              <w:rPr>
                <w:rFonts w:ascii="Arial" w:hAnsi="Arial"/>
                <w:b w:val="0"/>
                <w:snapToGrid w:val="0"/>
                <w:sz w:val="24"/>
              </w:rPr>
            </w:pPr>
          </w:p>
        </w:tc>
        <w:tc>
          <w:tcPr>
            <w:tcW w:w="8280" w:type="dxa"/>
          </w:tcPr>
          <w:p w14:paraId="278694C8" w14:textId="77777777" w:rsidR="003C7F11" w:rsidRPr="00DC149F" w:rsidRDefault="003C7F11" w:rsidP="00177922">
            <w:pPr>
              <w:pStyle w:val="Heading1"/>
              <w:rPr>
                <w:rFonts w:ascii="Arial" w:hAnsi="Arial"/>
                <w:b w:val="0"/>
                <w:snapToGrid w:val="0"/>
                <w:sz w:val="24"/>
              </w:rPr>
            </w:pPr>
          </w:p>
        </w:tc>
      </w:tr>
    </w:tbl>
    <w:p w14:paraId="1F6775C2" w14:textId="77777777" w:rsidR="003C7F11" w:rsidRPr="00DC149F" w:rsidRDefault="003C7F11" w:rsidP="00177922">
      <w:pPr>
        <w:pStyle w:val="BodyText2"/>
        <w:rPr>
          <w:rFonts w:ascii="Arial" w:hAnsi="Arial"/>
          <w:b w:val="0"/>
          <w:sz w:val="24"/>
        </w:rPr>
      </w:pPr>
    </w:p>
    <w:p w14:paraId="5F1D5809" w14:textId="77777777" w:rsidR="003C7F11" w:rsidRPr="00DC149F" w:rsidRDefault="003C7F11" w:rsidP="00177922">
      <w:pPr>
        <w:pStyle w:val="BodyText2"/>
        <w:rPr>
          <w:rFonts w:ascii="Arial" w:hAnsi="Arial"/>
          <w:b w:val="0"/>
          <w:sz w:val="24"/>
        </w:rPr>
      </w:pPr>
      <w:r w:rsidRPr="00DC149F">
        <w:rPr>
          <w:rFonts w:ascii="Arial" w:hAnsi="Arial"/>
          <w:b w:val="0"/>
          <w:sz w:val="24"/>
        </w:rPr>
        <w:t>If persons are not entered in CARE but the funding associated with them is shown on MH Report III, it will skew the calculation of the percentage of services funded by the State Appropriation Authority funds.  Accordingly, persons served with funds reported in all strategies (columns/categories) on MH Report III EXCEPT Other Services should be reported in CARE.</w:t>
      </w:r>
    </w:p>
    <w:p w14:paraId="03C732D5" w14:textId="77777777" w:rsidR="006F2A34" w:rsidRDefault="006F2A34" w:rsidP="00177922">
      <w:pPr>
        <w:pStyle w:val="BodyText2"/>
        <w:rPr>
          <w:rFonts w:ascii="Arial" w:hAnsi="Arial"/>
          <w:b w:val="0"/>
          <w:sz w:val="24"/>
        </w:rPr>
      </w:pPr>
    </w:p>
    <w:p w14:paraId="0BF5B587" w14:textId="77777777" w:rsidR="003C7F11" w:rsidRDefault="003C7F11" w:rsidP="00CD0173">
      <w:pPr>
        <w:pStyle w:val="BodyText2"/>
        <w:numPr>
          <w:ilvl w:val="0"/>
          <w:numId w:val="14"/>
        </w:numPr>
        <w:rPr>
          <w:rFonts w:ascii="Arial" w:hAnsi="Arial"/>
          <w:sz w:val="24"/>
        </w:rPr>
      </w:pPr>
      <w:r w:rsidRPr="00DC149F">
        <w:rPr>
          <w:rFonts w:ascii="Arial" w:hAnsi="Arial"/>
          <w:sz w:val="24"/>
        </w:rPr>
        <w:t>Instructions for Completion</w:t>
      </w:r>
    </w:p>
    <w:p w14:paraId="6C41AC98" w14:textId="77777777" w:rsidR="00CD0173" w:rsidRDefault="00CD0173" w:rsidP="00CD0173">
      <w:pPr>
        <w:pStyle w:val="BodyText2"/>
        <w:ind w:left="360"/>
        <w:rPr>
          <w:rFonts w:ascii="Arial" w:hAnsi="Arial"/>
          <w:sz w:val="24"/>
        </w:rPr>
      </w:pPr>
    </w:p>
    <w:p w14:paraId="2E873809" w14:textId="77777777" w:rsidR="005C40F2" w:rsidRPr="00637269" w:rsidRDefault="005C40F2" w:rsidP="005C40F2">
      <w:pPr>
        <w:pStyle w:val="Heading4"/>
        <w:rPr>
          <w:rFonts w:ascii="Arial" w:hAnsi="Arial" w:cs="Arial"/>
          <w:sz w:val="24"/>
          <w:szCs w:val="24"/>
        </w:rPr>
      </w:pPr>
      <w:r>
        <w:rPr>
          <w:rFonts w:ascii="Arial" w:hAnsi="Arial" w:cs="Arial"/>
          <w:sz w:val="24"/>
          <w:szCs w:val="24"/>
        </w:rPr>
        <w:t>R</w:t>
      </w:r>
      <w:r w:rsidRPr="00637269">
        <w:rPr>
          <w:rFonts w:ascii="Arial" w:hAnsi="Arial" w:cs="Arial"/>
          <w:sz w:val="24"/>
          <w:szCs w:val="24"/>
        </w:rPr>
        <w:t xml:space="preserve">efer to the </w:t>
      </w:r>
      <w:r w:rsidRPr="00637269">
        <w:rPr>
          <w:rFonts w:ascii="Arial" w:hAnsi="Arial" w:cs="Arial"/>
          <w:snapToGrid w:val="0"/>
          <w:sz w:val="24"/>
          <w:szCs w:val="24"/>
        </w:rPr>
        <w:t xml:space="preserve">DSHS Community Mental Health Service Array </w:t>
      </w:r>
      <w:r w:rsidRPr="00637269">
        <w:rPr>
          <w:rFonts w:ascii="Arial" w:hAnsi="Arial" w:cs="Arial"/>
          <w:sz w:val="24"/>
          <w:szCs w:val="24"/>
        </w:rPr>
        <w:t>to map Encounter and Pr</w:t>
      </w:r>
      <w:r>
        <w:rPr>
          <w:rFonts w:ascii="Arial" w:hAnsi="Arial" w:cs="Arial"/>
          <w:sz w:val="24"/>
          <w:szCs w:val="24"/>
        </w:rPr>
        <w:t xml:space="preserve">ocedure Codes to Report III </w:t>
      </w:r>
      <w:proofErr w:type="spellStart"/>
      <w:r>
        <w:rPr>
          <w:rFonts w:ascii="Arial" w:hAnsi="Arial" w:cs="Arial"/>
          <w:sz w:val="24"/>
          <w:szCs w:val="24"/>
        </w:rPr>
        <w:t>Sub</w:t>
      </w:r>
      <w:r w:rsidRPr="00637269">
        <w:rPr>
          <w:rFonts w:ascii="Arial" w:hAnsi="Arial" w:cs="Arial"/>
          <w:sz w:val="24"/>
          <w:szCs w:val="24"/>
        </w:rPr>
        <w:t>strategies</w:t>
      </w:r>
      <w:proofErr w:type="spellEnd"/>
      <w:r w:rsidRPr="00637269">
        <w:rPr>
          <w:rFonts w:ascii="Arial" w:hAnsi="Arial" w:cs="Arial"/>
          <w:sz w:val="24"/>
          <w:szCs w:val="24"/>
        </w:rPr>
        <w:t>.</w:t>
      </w:r>
    </w:p>
    <w:p w14:paraId="147D6BA4" w14:textId="77777777" w:rsidR="005C40F2" w:rsidRPr="00637269" w:rsidRDefault="005C40F2" w:rsidP="005C40F2">
      <w:pPr>
        <w:rPr>
          <w:rFonts w:ascii="Arial" w:hAnsi="Arial" w:cs="Arial"/>
          <w:sz w:val="24"/>
          <w:szCs w:val="24"/>
        </w:rPr>
      </w:pPr>
      <w:r w:rsidRPr="00637269">
        <w:rPr>
          <w:rFonts w:ascii="Arial" w:hAnsi="Arial" w:cs="Arial"/>
          <w:snapToGrid w:val="0"/>
          <w:sz w:val="24"/>
          <w:szCs w:val="24"/>
        </w:rPr>
        <w:t xml:space="preserve">The current version of the </w:t>
      </w:r>
      <w:r>
        <w:rPr>
          <w:rFonts w:ascii="Arial" w:hAnsi="Arial" w:cs="Arial"/>
          <w:snapToGrid w:val="0"/>
          <w:sz w:val="24"/>
          <w:szCs w:val="24"/>
        </w:rPr>
        <w:t xml:space="preserve">Texas </w:t>
      </w:r>
      <w:r w:rsidRPr="00DC149F">
        <w:rPr>
          <w:rFonts w:ascii="Arial" w:hAnsi="Arial"/>
          <w:sz w:val="24"/>
        </w:rPr>
        <w:t xml:space="preserve">Department of State Health Services </w:t>
      </w:r>
      <w:r>
        <w:rPr>
          <w:rFonts w:ascii="Arial" w:hAnsi="Arial" w:cs="Arial"/>
          <w:snapToGrid w:val="0"/>
          <w:sz w:val="24"/>
          <w:szCs w:val="24"/>
        </w:rPr>
        <w:t>(</w:t>
      </w:r>
      <w:r w:rsidRPr="00637269">
        <w:rPr>
          <w:rFonts w:ascii="Arial" w:hAnsi="Arial" w:cs="Arial"/>
          <w:snapToGrid w:val="0"/>
          <w:sz w:val="24"/>
          <w:szCs w:val="24"/>
        </w:rPr>
        <w:t>DSHS</w:t>
      </w:r>
      <w:r>
        <w:rPr>
          <w:rFonts w:ascii="Arial" w:hAnsi="Arial" w:cs="Arial"/>
          <w:snapToGrid w:val="0"/>
          <w:sz w:val="24"/>
          <w:szCs w:val="24"/>
        </w:rPr>
        <w:t>)</w:t>
      </w:r>
      <w:r w:rsidRPr="00637269">
        <w:rPr>
          <w:rFonts w:ascii="Arial" w:hAnsi="Arial" w:cs="Arial"/>
          <w:snapToGrid w:val="0"/>
          <w:sz w:val="24"/>
          <w:szCs w:val="24"/>
        </w:rPr>
        <w:t xml:space="preserve"> Community Mental Health Service Array </w:t>
      </w:r>
      <w:r w:rsidRPr="00637269">
        <w:rPr>
          <w:rFonts w:ascii="Arial" w:hAnsi="Arial" w:cs="Arial"/>
          <w:sz w:val="24"/>
          <w:szCs w:val="24"/>
        </w:rPr>
        <w:t>(File Name: Info_Mental_Health_Service_Array_Combined)</w:t>
      </w:r>
      <w:r w:rsidRPr="00637269">
        <w:rPr>
          <w:rFonts w:ascii="Arial" w:hAnsi="Arial" w:cs="Arial"/>
          <w:snapToGrid w:val="0"/>
          <w:sz w:val="24"/>
          <w:szCs w:val="24"/>
        </w:rPr>
        <w:t xml:space="preserve"> can be found </w:t>
      </w:r>
      <w:r w:rsidRPr="00637269">
        <w:rPr>
          <w:rFonts w:ascii="Arial" w:hAnsi="Arial" w:cs="Arial"/>
          <w:sz w:val="24"/>
          <w:szCs w:val="24"/>
        </w:rPr>
        <w:t>in the Mental Retardation and Behavioral Health Outpatient Warehouse (MBOW), in the CA General Warehouse Information folder.</w:t>
      </w:r>
    </w:p>
    <w:p w14:paraId="2A97392A" w14:textId="77777777" w:rsidR="005C40F2" w:rsidRDefault="005C40F2" w:rsidP="00CD0173">
      <w:pPr>
        <w:pStyle w:val="BodyText2"/>
        <w:ind w:left="360"/>
        <w:rPr>
          <w:rFonts w:ascii="Arial" w:hAnsi="Arial"/>
          <w:sz w:val="24"/>
        </w:rPr>
      </w:pPr>
    </w:p>
    <w:p w14:paraId="0678B7C9" w14:textId="77777777" w:rsidR="005C40F2" w:rsidRPr="00DC149F" w:rsidRDefault="005C40F2" w:rsidP="00CD0173">
      <w:pPr>
        <w:pStyle w:val="BodyText2"/>
        <w:ind w:left="360"/>
        <w:rPr>
          <w:rFonts w:ascii="Arial" w:hAnsi="Arial"/>
          <w:sz w:val="24"/>
        </w:rPr>
      </w:pPr>
    </w:p>
    <w:p w14:paraId="602F3DFC" w14:textId="77777777" w:rsidR="003C7F11" w:rsidRPr="00D27D38" w:rsidRDefault="00CD0173" w:rsidP="00177922">
      <w:pPr>
        <w:rPr>
          <w:rFonts w:ascii="Arial" w:hAnsi="Arial" w:cs="Arial"/>
          <w:bCs/>
          <w:sz w:val="24"/>
          <w:szCs w:val="24"/>
        </w:rPr>
      </w:pPr>
      <w:r w:rsidRPr="00D27D38">
        <w:rPr>
          <w:rFonts w:ascii="Arial" w:hAnsi="Arial" w:cs="Arial"/>
          <w:bCs/>
          <w:sz w:val="24"/>
          <w:szCs w:val="24"/>
        </w:rPr>
        <w:t>If the rounding for calculation of Administration allocation causes a $1 error, make necessary adjustment (add or subtract $1) in Additional Local Funds to allow funds to balance.</w:t>
      </w:r>
    </w:p>
    <w:p w14:paraId="0F69CD95" w14:textId="77777777" w:rsidR="00CD0173" w:rsidRPr="00DC149F" w:rsidRDefault="00CD0173" w:rsidP="00177922">
      <w:pPr>
        <w:rPr>
          <w:rFonts w:ascii="Arial" w:hAnsi="Arial"/>
          <w:sz w:val="24"/>
        </w:rPr>
      </w:pPr>
    </w:p>
    <w:p w14:paraId="69008938" w14:textId="77777777" w:rsidR="003C7F11" w:rsidRPr="00DC149F" w:rsidRDefault="003C7F11" w:rsidP="00177922">
      <w:pPr>
        <w:outlineLvl w:val="0"/>
        <w:rPr>
          <w:rFonts w:ascii="Arial" w:hAnsi="Arial"/>
          <w:b/>
          <w:sz w:val="24"/>
        </w:rPr>
      </w:pPr>
      <w:r w:rsidRPr="00DC149F">
        <w:rPr>
          <w:rFonts w:ascii="Arial" w:hAnsi="Arial"/>
          <w:b/>
          <w:sz w:val="24"/>
        </w:rPr>
        <w:t>Section 1</w:t>
      </w:r>
    </w:p>
    <w:p w14:paraId="549D1D1B" w14:textId="77777777" w:rsidR="003C7F11" w:rsidRPr="00DC149F" w:rsidRDefault="003C7F11" w:rsidP="00177922">
      <w:pPr>
        <w:rPr>
          <w:rFonts w:ascii="Arial" w:hAnsi="Arial"/>
          <w:sz w:val="24"/>
        </w:rPr>
      </w:pPr>
    </w:p>
    <w:p w14:paraId="2A728700" w14:textId="77777777" w:rsidR="003C7F11" w:rsidRDefault="003C7F11" w:rsidP="00177922">
      <w:pPr>
        <w:rPr>
          <w:rFonts w:ascii="Arial" w:hAnsi="Arial"/>
          <w:sz w:val="24"/>
        </w:rPr>
      </w:pPr>
      <w:r w:rsidRPr="00DC149F">
        <w:rPr>
          <w:rFonts w:ascii="Arial" w:hAnsi="Arial"/>
          <w:b/>
          <w:sz w:val="24"/>
        </w:rPr>
        <w:t xml:space="preserve">Funding Summary - </w:t>
      </w:r>
      <w:r w:rsidRPr="00DC149F">
        <w:rPr>
          <w:rFonts w:ascii="Arial" w:hAnsi="Arial"/>
          <w:sz w:val="24"/>
        </w:rPr>
        <w:t xml:space="preserve">Page 1 of MH Report III represents a listing of all funds earned by the Contractor, without regard to the type of service funded or whether the funds were fully utilized to fund the services provided.  In other words, this schedule is intended to represent all funds recognized as “earned” by </w:t>
      </w:r>
      <w:r w:rsidR="008C3DAB">
        <w:rPr>
          <w:rFonts w:ascii="Arial" w:hAnsi="Arial"/>
          <w:sz w:val="24"/>
        </w:rPr>
        <w:t>the Contractor</w:t>
      </w:r>
      <w:r w:rsidRPr="00DC149F">
        <w:rPr>
          <w:rFonts w:ascii="Arial" w:hAnsi="Arial"/>
          <w:sz w:val="24"/>
        </w:rPr>
        <w:t xml:space="preserve"> and would include funds that were earned over and above what was necessary to fully fund services.  The total funds earned in each row may not equal the total for that row shown in the method of finance by strategy section of MH Report III.</w:t>
      </w:r>
    </w:p>
    <w:p w14:paraId="06B1DDF3" w14:textId="77777777" w:rsidR="00C4042B" w:rsidRDefault="00C4042B" w:rsidP="00177922">
      <w:pPr>
        <w:rPr>
          <w:rFonts w:ascii="Arial" w:hAnsi="Arial"/>
          <w:sz w:val="24"/>
        </w:rPr>
      </w:pPr>
    </w:p>
    <w:p w14:paraId="709C69AC" w14:textId="77777777" w:rsidR="00C4042B" w:rsidRPr="00DC149F" w:rsidRDefault="00C4042B" w:rsidP="00177922">
      <w:pPr>
        <w:rPr>
          <w:rFonts w:ascii="Arial" w:hAnsi="Arial"/>
          <w:sz w:val="24"/>
        </w:rPr>
      </w:pPr>
      <w:r>
        <w:rPr>
          <w:rFonts w:ascii="Arial" w:hAnsi="Arial"/>
          <w:sz w:val="24"/>
        </w:rPr>
        <w:t>Funding Summary amounts may be greater than Expenditure amounts in Section 2 but cannot be less than Expenditure  amounts in Section 2.</w:t>
      </w:r>
    </w:p>
    <w:p w14:paraId="3B8EE6BE" w14:textId="77777777" w:rsidR="003C7F11" w:rsidRPr="00DC149F" w:rsidRDefault="003C7F11" w:rsidP="00177922">
      <w:pPr>
        <w:rPr>
          <w:rFonts w:ascii="Arial" w:hAnsi="Arial"/>
          <w:sz w:val="24"/>
        </w:rPr>
      </w:pPr>
    </w:p>
    <w:p w14:paraId="7436D938" w14:textId="77777777" w:rsidR="003C7F11" w:rsidRPr="00DC149F" w:rsidRDefault="003C7F11" w:rsidP="00177922">
      <w:pPr>
        <w:outlineLvl w:val="0"/>
        <w:rPr>
          <w:rFonts w:ascii="Arial" w:hAnsi="Arial"/>
          <w:b/>
          <w:sz w:val="24"/>
        </w:rPr>
      </w:pPr>
      <w:r w:rsidRPr="00DC149F">
        <w:rPr>
          <w:rFonts w:ascii="Arial" w:hAnsi="Arial"/>
          <w:b/>
          <w:sz w:val="24"/>
        </w:rPr>
        <w:t>Section 2</w:t>
      </w:r>
    </w:p>
    <w:p w14:paraId="77381D25" w14:textId="77777777" w:rsidR="003C7F11" w:rsidRPr="00DC149F" w:rsidRDefault="003C7F11" w:rsidP="00177922">
      <w:pPr>
        <w:rPr>
          <w:rFonts w:ascii="Arial" w:hAnsi="Arial"/>
          <w:sz w:val="24"/>
        </w:rPr>
      </w:pPr>
    </w:p>
    <w:p w14:paraId="3EC3128C" w14:textId="77777777" w:rsidR="003C7F11" w:rsidRPr="00DC149F" w:rsidRDefault="003C7F11" w:rsidP="00177922">
      <w:pPr>
        <w:rPr>
          <w:rFonts w:ascii="Arial" w:hAnsi="Arial"/>
          <w:sz w:val="24"/>
        </w:rPr>
      </w:pPr>
      <w:r w:rsidRPr="00DC149F">
        <w:rPr>
          <w:rFonts w:ascii="Arial" w:hAnsi="Arial"/>
          <w:b/>
          <w:sz w:val="24"/>
        </w:rPr>
        <w:t>Expenditures and Method of Finance by Strategy –</w:t>
      </w:r>
      <w:r w:rsidRPr="00DC149F">
        <w:rPr>
          <w:rFonts w:ascii="Arial" w:hAnsi="Arial"/>
          <w:sz w:val="24"/>
        </w:rPr>
        <w:t xml:space="preserve"> This section of the report shows General Administrative and Authority Administrative expenses, the allocation of the administrative costs to the various strategies, the expenses by strategy/</w:t>
      </w:r>
      <w:proofErr w:type="spellStart"/>
      <w:r w:rsidRPr="00DC149F">
        <w:rPr>
          <w:rFonts w:ascii="Arial" w:hAnsi="Arial"/>
          <w:sz w:val="24"/>
        </w:rPr>
        <w:t>substrategy</w:t>
      </w:r>
      <w:proofErr w:type="spellEnd"/>
      <w:r w:rsidRPr="00DC149F">
        <w:rPr>
          <w:rFonts w:ascii="Arial" w:hAnsi="Arial"/>
          <w:sz w:val="24"/>
        </w:rPr>
        <w:t>, and how these expenses were funded.  In this section of the report, expenditures and revenues should balance and expenditures should tie to the general ledger.  Expenditures could</w:t>
      </w:r>
      <w:r w:rsidRPr="00DC149F">
        <w:rPr>
          <w:rFonts w:ascii="Arial" w:hAnsi="Arial"/>
          <w:color w:val="FF0000"/>
          <w:sz w:val="24"/>
        </w:rPr>
        <w:t xml:space="preserve"> </w:t>
      </w:r>
      <w:r w:rsidRPr="00DC149F">
        <w:rPr>
          <w:rFonts w:ascii="Arial" w:hAnsi="Arial"/>
          <w:sz w:val="24"/>
        </w:rPr>
        <w:t>include items unallowable under A-87 which were funded with local funds or some other non- State source.</w:t>
      </w:r>
    </w:p>
    <w:p w14:paraId="5CAB534F" w14:textId="77777777" w:rsidR="003C7F11" w:rsidRPr="00DC149F" w:rsidRDefault="003C7F11" w:rsidP="00177922">
      <w:pPr>
        <w:rPr>
          <w:rFonts w:ascii="Arial" w:hAnsi="Arial"/>
          <w:sz w:val="24"/>
        </w:rPr>
      </w:pPr>
    </w:p>
    <w:p w14:paraId="33A7DE5C" w14:textId="77777777" w:rsidR="003C7F11" w:rsidRPr="00DC149F" w:rsidRDefault="003C7F11" w:rsidP="00177922">
      <w:pPr>
        <w:pStyle w:val="BodyText"/>
        <w:outlineLvl w:val="0"/>
        <w:rPr>
          <w:rFonts w:ascii="Arial" w:hAnsi="Arial"/>
          <w:i w:val="0"/>
          <w:sz w:val="24"/>
        </w:rPr>
      </w:pPr>
      <w:r w:rsidRPr="00DC149F">
        <w:rPr>
          <w:rFonts w:ascii="Arial" w:hAnsi="Arial"/>
          <w:i w:val="0"/>
          <w:sz w:val="24"/>
        </w:rPr>
        <w:t>Strategy/</w:t>
      </w:r>
      <w:proofErr w:type="spellStart"/>
      <w:r w:rsidRPr="00DC149F">
        <w:rPr>
          <w:rFonts w:ascii="Arial" w:hAnsi="Arial"/>
          <w:i w:val="0"/>
          <w:sz w:val="24"/>
        </w:rPr>
        <w:t>Substrategy</w:t>
      </w:r>
      <w:proofErr w:type="spellEnd"/>
      <w:r w:rsidRPr="00DC149F">
        <w:rPr>
          <w:rFonts w:ascii="Arial" w:hAnsi="Arial"/>
          <w:i w:val="0"/>
          <w:sz w:val="24"/>
        </w:rPr>
        <w:t xml:space="preserve"> Structure – (Column Headings)</w:t>
      </w:r>
    </w:p>
    <w:p w14:paraId="4A0A2F09" w14:textId="77777777" w:rsidR="003C7F11" w:rsidRPr="00DC149F" w:rsidRDefault="003C7F11" w:rsidP="00177922">
      <w:pPr>
        <w:pStyle w:val="BodyText3"/>
        <w:rPr>
          <w:rFonts w:ascii="Arial" w:hAnsi="Arial"/>
          <w:i w:val="0"/>
          <w:sz w:val="24"/>
        </w:rPr>
      </w:pPr>
      <w:r w:rsidRPr="00DC149F">
        <w:rPr>
          <w:rFonts w:ascii="Arial" w:hAnsi="Arial"/>
          <w:i w:val="0"/>
          <w:sz w:val="24"/>
        </w:rPr>
        <w:t>Refer to DSHS Performance Contract Program Attachments for Adult Mental Health Services and Child &amp; Adolescent Mental Health Services for a description of services.</w:t>
      </w:r>
    </w:p>
    <w:p w14:paraId="03BB4E48" w14:textId="77777777" w:rsidR="003C7F11" w:rsidRPr="00DC149F" w:rsidRDefault="003C7F11" w:rsidP="00177922">
      <w:pPr>
        <w:pStyle w:val="BodyText3"/>
        <w:rPr>
          <w:rFonts w:ascii="Arial" w:hAnsi="Arial"/>
          <w:i w:val="0"/>
          <w:sz w:val="24"/>
        </w:rPr>
      </w:pPr>
    </w:p>
    <w:p w14:paraId="43B6C3BF" w14:textId="77777777" w:rsidR="003C7F11" w:rsidRPr="00DC149F" w:rsidRDefault="003C7F11" w:rsidP="00177922">
      <w:pPr>
        <w:pStyle w:val="BodyText3"/>
        <w:rPr>
          <w:rFonts w:ascii="Arial" w:hAnsi="Arial"/>
          <w:b/>
          <w:i w:val="0"/>
          <w:sz w:val="24"/>
        </w:rPr>
      </w:pPr>
      <w:r w:rsidRPr="00DC149F">
        <w:rPr>
          <w:rFonts w:ascii="Arial" w:hAnsi="Arial"/>
          <w:b/>
          <w:i w:val="0"/>
          <w:sz w:val="24"/>
        </w:rPr>
        <w:t>ADMINISTRATIVE COSTS</w:t>
      </w:r>
    </w:p>
    <w:p w14:paraId="55805AF1" w14:textId="77777777" w:rsidR="003C7F11" w:rsidRPr="00DC149F" w:rsidRDefault="003C7F11" w:rsidP="00177922">
      <w:pPr>
        <w:rPr>
          <w:rFonts w:ascii="Arial" w:hAnsi="Arial"/>
          <w:b/>
          <w:i/>
          <w:sz w:val="24"/>
        </w:rPr>
      </w:pPr>
      <w:r w:rsidRPr="00DC149F">
        <w:rPr>
          <w:rFonts w:ascii="Arial" w:hAnsi="Arial"/>
          <w:b/>
          <w:i/>
          <w:sz w:val="24"/>
        </w:rPr>
        <w:t>General Administrative</w:t>
      </w:r>
    </w:p>
    <w:p w14:paraId="382DA040" w14:textId="77777777" w:rsidR="003C7F11" w:rsidRPr="00DC149F" w:rsidRDefault="003C7F11" w:rsidP="00177922">
      <w:pPr>
        <w:pStyle w:val="BodyTextIndent"/>
        <w:rPr>
          <w:rFonts w:ascii="Arial" w:hAnsi="Arial"/>
          <w:sz w:val="24"/>
        </w:rPr>
      </w:pPr>
      <w:r w:rsidRPr="00DC149F">
        <w:rPr>
          <w:rFonts w:ascii="Arial" w:hAnsi="Arial"/>
          <w:sz w:val="24"/>
        </w:rPr>
        <w:t xml:space="preserve">Includes expenditures classified as General Administrative, in accordance with Attachment V of the CAM Manual.  This category refers to activities that support both Local Authority functions and provider functions.  These systems are integrated in practice without defining lines between that associated with the local authority and the provider network.  General Administrative expenses will be allocated to Authority Administrative, as well as the strategies, based on total expenditures.  The allocation will be made by the system, as part of the CARE calculations.  Exception:  General Administrative expenses are not allocated to the </w:t>
      </w:r>
      <w:r w:rsidR="00ED511B">
        <w:rPr>
          <w:rFonts w:ascii="Arial" w:hAnsi="Arial"/>
          <w:sz w:val="24"/>
        </w:rPr>
        <w:t xml:space="preserve">column for </w:t>
      </w:r>
      <w:r w:rsidRPr="00DC149F">
        <w:rPr>
          <w:rFonts w:ascii="Arial" w:hAnsi="Arial"/>
          <w:sz w:val="24"/>
        </w:rPr>
        <w:t>Medications.</w:t>
      </w:r>
    </w:p>
    <w:p w14:paraId="496982C7" w14:textId="77777777" w:rsidR="003C7F11" w:rsidRPr="00DC149F" w:rsidRDefault="003C7F11" w:rsidP="00177922">
      <w:pPr>
        <w:pStyle w:val="BodyTextIndent"/>
        <w:ind w:left="0"/>
        <w:rPr>
          <w:rFonts w:ascii="Arial" w:hAnsi="Arial"/>
          <w:sz w:val="24"/>
        </w:rPr>
      </w:pPr>
    </w:p>
    <w:p w14:paraId="6FCAE9BA" w14:textId="77777777" w:rsidR="003C7F11" w:rsidRPr="00DC149F" w:rsidRDefault="003C7F11" w:rsidP="00177922">
      <w:pPr>
        <w:rPr>
          <w:rFonts w:ascii="Arial" w:hAnsi="Arial"/>
          <w:b/>
          <w:i/>
          <w:sz w:val="24"/>
          <w:u w:val="single"/>
        </w:rPr>
      </w:pPr>
      <w:r w:rsidRPr="00DC149F">
        <w:rPr>
          <w:rFonts w:ascii="Arial" w:hAnsi="Arial"/>
          <w:b/>
          <w:i/>
          <w:sz w:val="24"/>
        </w:rPr>
        <w:t>Authority Administrative</w:t>
      </w:r>
    </w:p>
    <w:p w14:paraId="567571D1" w14:textId="77777777" w:rsidR="003C7F11" w:rsidRPr="00DC149F" w:rsidRDefault="003C7F11" w:rsidP="00177922">
      <w:pPr>
        <w:pStyle w:val="BodyTextIndent"/>
        <w:rPr>
          <w:rFonts w:ascii="Arial" w:hAnsi="Arial"/>
          <w:sz w:val="24"/>
        </w:rPr>
      </w:pPr>
      <w:r w:rsidRPr="00DC149F">
        <w:rPr>
          <w:rFonts w:ascii="Arial" w:hAnsi="Arial"/>
          <w:sz w:val="24"/>
        </w:rPr>
        <w:t xml:space="preserve">Includes expenditures classified as Authority Administrative, in accordance with Attachment V of the CAM Manual.  Authority Administrative expenses, including its share of General Administrative expenses, are allocated to all of the strategies, </w:t>
      </w:r>
      <w:r w:rsidRPr="00DC149F">
        <w:rPr>
          <w:rFonts w:ascii="Arial" w:hAnsi="Arial"/>
          <w:sz w:val="24"/>
        </w:rPr>
        <w:lastRenderedPageBreak/>
        <w:t xml:space="preserve">except “Other Services, Non-Priority Population”, </w:t>
      </w:r>
      <w:r w:rsidR="001D040E">
        <w:rPr>
          <w:rFonts w:ascii="Arial" w:hAnsi="Arial"/>
          <w:sz w:val="24"/>
        </w:rPr>
        <w:t>and</w:t>
      </w:r>
      <w:r w:rsidRPr="00DC149F">
        <w:rPr>
          <w:rFonts w:ascii="Arial" w:hAnsi="Arial"/>
          <w:sz w:val="24"/>
        </w:rPr>
        <w:t xml:space="preserve"> Medications.  The allocation will be made by the system, as part of the CARE calculations.</w:t>
      </w:r>
    </w:p>
    <w:p w14:paraId="729C3278" w14:textId="77777777" w:rsidR="003C7F11" w:rsidRPr="00DC149F" w:rsidRDefault="003C7F11" w:rsidP="00177922">
      <w:pPr>
        <w:pStyle w:val="BodyTextIndent"/>
        <w:ind w:left="0"/>
        <w:rPr>
          <w:rFonts w:ascii="Arial" w:hAnsi="Arial"/>
          <w:sz w:val="24"/>
        </w:rPr>
      </w:pPr>
    </w:p>
    <w:p w14:paraId="6D4913BC" w14:textId="77777777" w:rsidR="003C7F11" w:rsidRPr="00DC149F" w:rsidRDefault="003C7F11" w:rsidP="00177922">
      <w:pPr>
        <w:pStyle w:val="BodyTextIndent"/>
        <w:ind w:hanging="720"/>
        <w:rPr>
          <w:rFonts w:ascii="Arial" w:hAnsi="Arial"/>
          <w:sz w:val="24"/>
        </w:rPr>
      </w:pPr>
      <w:r w:rsidRPr="00DC149F">
        <w:rPr>
          <w:rFonts w:ascii="Arial" w:hAnsi="Arial"/>
          <w:sz w:val="24"/>
        </w:rPr>
        <w:tab/>
        <w:t>Authority Administrative functions will likely include activities related to the non-State funded programs (e.g., contract management of addiction services and ECI contracts).  Report the expenses for the activities in the Authority Administrative column, rather than allocating a portion of the expense to “Other Services”.  Offset the expense of the additional activities with the funding reflected in the method of finance.  However, if Authority Administrative includes an activity that is funded 100% by a single, the non- State funded source, then report the expense and associated method of finance in the “Other Services” strategy (e.g., a contract manager whose sole duty is to manage an HIV clinic contract, and whose expenses are paid by the contract).</w:t>
      </w:r>
    </w:p>
    <w:p w14:paraId="2787141A" w14:textId="77777777" w:rsidR="003C7F11" w:rsidRPr="00DC149F" w:rsidRDefault="003C7F11" w:rsidP="00177922">
      <w:pPr>
        <w:pStyle w:val="BodyTextIndent"/>
        <w:ind w:hanging="720"/>
        <w:rPr>
          <w:rFonts w:ascii="Arial" w:hAnsi="Arial"/>
          <w:sz w:val="24"/>
        </w:rPr>
      </w:pPr>
    </w:p>
    <w:p w14:paraId="041AE637" w14:textId="77777777" w:rsidR="003C7F11" w:rsidRPr="00DC149F" w:rsidRDefault="003C7F11" w:rsidP="00177922">
      <w:pPr>
        <w:ind w:left="720"/>
        <w:rPr>
          <w:rFonts w:ascii="Arial" w:hAnsi="Arial"/>
          <w:sz w:val="24"/>
        </w:rPr>
      </w:pPr>
      <w:r w:rsidRPr="00DC149F">
        <w:rPr>
          <w:rFonts w:ascii="Arial" w:hAnsi="Arial"/>
          <w:sz w:val="24"/>
        </w:rPr>
        <w:t xml:space="preserve">Report the method of finance for the General Administrative and Authority Administrative expenditures, including its portion of the General Administrative expenditures. </w:t>
      </w:r>
    </w:p>
    <w:p w14:paraId="16FE8B5F" w14:textId="77777777" w:rsidR="003C7F11" w:rsidRPr="00DC149F" w:rsidRDefault="003C7F11" w:rsidP="00177922">
      <w:pPr>
        <w:rPr>
          <w:rFonts w:ascii="Arial" w:hAnsi="Arial"/>
          <w:sz w:val="24"/>
        </w:rPr>
      </w:pPr>
    </w:p>
    <w:p w14:paraId="3E35889D" w14:textId="77777777" w:rsidR="003C7F11" w:rsidRPr="00DC149F" w:rsidRDefault="003C7F11" w:rsidP="00177922">
      <w:pPr>
        <w:ind w:left="720"/>
        <w:rPr>
          <w:rFonts w:ascii="Arial" w:hAnsi="Arial"/>
          <w:sz w:val="24"/>
        </w:rPr>
      </w:pPr>
      <w:r w:rsidRPr="00DC149F">
        <w:rPr>
          <w:rFonts w:ascii="Arial" w:hAnsi="Arial"/>
          <w:sz w:val="24"/>
        </w:rPr>
        <w:t>The Performance Contract limits use of allocated state funds to 10% for General Administrative and Authority Administrative.  The total funds (state and federal) allocated as per the allocation tables times 10% determines the maximum amount of state funds that can be utilized.  MH funds and MR funds provide separate sources for General Administrative and Authority Administrative funding.  Although the Center may have expense in these categories that exceed the 10% limit, the excess must be funded with other sources.  The allowed 10% should be funded from General Revenue.  MHA’s are also allowed the use of up to 5% of their Mental Health Block Grant funds for General Administration and Authority Administration costs that would be allocated to MH community programs.</w:t>
      </w:r>
    </w:p>
    <w:p w14:paraId="26C6C55B" w14:textId="77777777" w:rsidR="003C7F11" w:rsidRPr="00DC149F" w:rsidRDefault="003C7F11" w:rsidP="00177922">
      <w:pPr>
        <w:rPr>
          <w:rFonts w:ascii="Arial" w:hAnsi="Arial"/>
          <w:sz w:val="24"/>
        </w:rPr>
      </w:pPr>
    </w:p>
    <w:p w14:paraId="328DF120" w14:textId="77777777" w:rsidR="003C7F11" w:rsidRPr="00DC149F" w:rsidRDefault="003C7F11" w:rsidP="00177922">
      <w:pPr>
        <w:ind w:left="720"/>
        <w:rPr>
          <w:rFonts w:ascii="Arial" w:hAnsi="Arial"/>
          <w:sz w:val="24"/>
        </w:rPr>
      </w:pPr>
      <w:r w:rsidRPr="00DC149F">
        <w:rPr>
          <w:rFonts w:ascii="Arial" w:hAnsi="Arial"/>
          <w:sz w:val="24"/>
        </w:rPr>
        <w:t>The method of finance portion of the “Allocate General Administrative and Authority Administrative” column will show a system calculated negative amount equal to the sum of the General Administrative and Authority Administrative amounts for each code line.  The three columns become, in effect, memorandum entries.  For example:</w:t>
      </w:r>
    </w:p>
    <w:p w14:paraId="0A6833E4" w14:textId="77777777" w:rsidR="003C7F11" w:rsidRPr="00DC149F" w:rsidRDefault="003C7F11" w:rsidP="00177922">
      <w:pPr>
        <w:rPr>
          <w:rFonts w:ascii="Arial" w:hAnsi="Arial"/>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764"/>
        <w:gridCol w:w="1800"/>
        <w:gridCol w:w="2520"/>
      </w:tblGrid>
      <w:tr w:rsidR="003C7F11" w:rsidRPr="00DC149F" w14:paraId="21C6EFEA" w14:textId="77777777">
        <w:trPr>
          <w:trHeight w:val="818"/>
        </w:trPr>
        <w:tc>
          <w:tcPr>
            <w:tcW w:w="1206" w:type="dxa"/>
          </w:tcPr>
          <w:p w14:paraId="5A9B6E72" w14:textId="77777777" w:rsidR="003C7F11" w:rsidRPr="00DC149F" w:rsidRDefault="003C7F11" w:rsidP="00177922">
            <w:pPr>
              <w:rPr>
                <w:rFonts w:ascii="Arial" w:hAnsi="Arial"/>
              </w:rPr>
            </w:pPr>
          </w:p>
          <w:p w14:paraId="17E8E33C" w14:textId="77777777" w:rsidR="003C7F11" w:rsidRPr="00DC149F" w:rsidRDefault="003C7F11" w:rsidP="00177922">
            <w:pPr>
              <w:rPr>
                <w:rFonts w:ascii="Arial" w:hAnsi="Arial"/>
              </w:rPr>
            </w:pPr>
            <w:r w:rsidRPr="00DC149F">
              <w:rPr>
                <w:rFonts w:ascii="Arial" w:hAnsi="Arial"/>
              </w:rPr>
              <w:t>Code No. /</w:t>
            </w:r>
          </w:p>
          <w:p w14:paraId="5C6223C7" w14:textId="77777777" w:rsidR="003C7F11" w:rsidRPr="00DC149F" w:rsidRDefault="003C7F11" w:rsidP="00177922">
            <w:pPr>
              <w:rPr>
                <w:rFonts w:ascii="Arial" w:hAnsi="Arial"/>
              </w:rPr>
            </w:pPr>
            <w:r w:rsidRPr="00DC149F">
              <w:rPr>
                <w:rFonts w:ascii="Arial" w:hAnsi="Arial"/>
              </w:rPr>
              <w:t>Method of</w:t>
            </w:r>
          </w:p>
          <w:p w14:paraId="3C035EDD" w14:textId="77777777" w:rsidR="003C7F11" w:rsidRPr="00DC149F" w:rsidRDefault="003C7F11" w:rsidP="00177922">
            <w:pPr>
              <w:rPr>
                <w:rFonts w:ascii="Arial" w:hAnsi="Arial"/>
              </w:rPr>
            </w:pPr>
            <w:r w:rsidRPr="00DC149F">
              <w:rPr>
                <w:rFonts w:ascii="Arial" w:hAnsi="Arial"/>
              </w:rPr>
              <w:t>Finance</w:t>
            </w:r>
          </w:p>
          <w:p w14:paraId="685B0865" w14:textId="77777777" w:rsidR="003C7F11" w:rsidRPr="00DC149F" w:rsidRDefault="003C7F11" w:rsidP="00177922">
            <w:pPr>
              <w:rPr>
                <w:rFonts w:ascii="Arial" w:hAnsi="Arial"/>
              </w:rPr>
            </w:pPr>
          </w:p>
        </w:tc>
        <w:tc>
          <w:tcPr>
            <w:tcW w:w="1764" w:type="dxa"/>
          </w:tcPr>
          <w:p w14:paraId="075DE8CE" w14:textId="77777777" w:rsidR="003C7F11" w:rsidRPr="00DC149F" w:rsidRDefault="003C7F11" w:rsidP="00177922">
            <w:pPr>
              <w:rPr>
                <w:rFonts w:ascii="Arial" w:hAnsi="Arial"/>
              </w:rPr>
            </w:pPr>
          </w:p>
          <w:p w14:paraId="38B8DFB5" w14:textId="77777777" w:rsidR="003C7F11" w:rsidRPr="00DC149F" w:rsidRDefault="003C7F11" w:rsidP="00177922">
            <w:pPr>
              <w:rPr>
                <w:rFonts w:ascii="Arial" w:hAnsi="Arial"/>
              </w:rPr>
            </w:pPr>
          </w:p>
          <w:p w14:paraId="276AF76D" w14:textId="77777777" w:rsidR="003C7F11" w:rsidRPr="00DC149F" w:rsidRDefault="003C7F11" w:rsidP="00177922">
            <w:pPr>
              <w:rPr>
                <w:rFonts w:ascii="Arial" w:hAnsi="Arial"/>
              </w:rPr>
            </w:pPr>
            <w:r w:rsidRPr="00DC149F">
              <w:rPr>
                <w:rFonts w:ascii="Arial" w:hAnsi="Arial"/>
              </w:rPr>
              <w:t>General &amp;</w:t>
            </w:r>
          </w:p>
          <w:p w14:paraId="4DA2CDD0" w14:textId="77777777" w:rsidR="003C7F11" w:rsidRPr="00DC149F" w:rsidRDefault="003C7F11" w:rsidP="00177922">
            <w:pPr>
              <w:rPr>
                <w:rFonts w:ascii="Arial" w:hAnsi="Arial"/>
              </w:rPr>
            </w:pPr>
            <w:r w:rsidRPr="00DC149F">
              <w:rPr>
                <w:rFonts w:ascii="Arial" w:hAnsi="Arial"/>
              </w:rPr>
              <w:t>Administrative</w:t>
            </w:r>
          </w:p>
        </w:tc>
        <w:tc>
          <w:tcPr>
            <w:tcW w:w="1800" w:type="dxa"/>
          </w:tcPr>
          <w:p w14:paraId="79BE8DC2" w14:textId="77777777" w:rsidR="003C7F11" w:rsidRPr="00DC149F" w:rsidRDefault="003C7F11" w:rsidP="00177922">
            <w:pPr>
              <w:rPr>
                <w:rFonts w:ascii="Arial" w:hAnsi="Arial"/>
              </w:rPr>
            </w:pPr>
          </w:p>
          <w:p w14:paraId="1E514C95" w14:textId="77777777" w:rsidR="003C7F11" w:rsidRPr="00DC149F" w:rsidRDefault="003C7F11" w:rsidP="00177922">
            <w:pPr>
              <w:rPr>
                <w:rFonts w:ascii="Arial" w:hAnsi="Arial"/>
              </w:rPr>
            </w:pPr>
          </w:p>
          <w:p w14:paraId="2FF3A268" w14:textId="77777777" w:rsidR="003C7F11" w:rsidRPr="00DC149F" w:rsidRDefault="003C7F11" w:rsidP="00177922">
            <w:pPr>
              <w:rPr>
                <w:rFonts w:ascii="Arial" w:hAnsi="Arial"/>
              </w:rPr>
            </w:pPr>
            <w:r w:rsidRPr="00DC149F">
              <w:rPr>
                <w:rFonts w:ascii="Arial" w:hAnsi="Arial"/>
              </w:rPr>
              <w:t>Authority</w:t>
            </w:r>
          </w:p>
          <w:p w14:paraId="30AA450D" w14:textId="77777777" w:rsidR="003C7F11" w:rsidRPr="00DC149F" w:rsidRDefault="003C7F11" w:rsidP="00177922">
            <w:pPr>
              <w:rPr>
                <w:rFonts w:ascii="Arial" w:hAnsi="Arial"/>
              </w:rPr>
            </w:pPr>
            <w:r w:rsidRPr="00DC149F">
              <w:rPr>
                <w:rFonts w:ascii="Arial" w:hAnsi="Arial"/>
              </w:rPr>
              <w:t>Administrative</w:t>
            </w:r>
          </w:p>
        </w:tc>
        <w:tc>
          <w:tcPr>
            <w:tcW w:w="2520" w:type="dxa"/>
          </w:tcPr>
          <w:p w14:paraId="0F27D253" w14:textId="77777777" w:rsidR="003C7F11" w:rsidRPr="00DC149F" w:rsidRDefault="003C7F11" w:rsidP="00177922">
            <w:pPr>
              <w:rPr>
                <w:rFonts w:ascii="Arial" w:hAnsi="Arial"/>
              </w:rPr>
            </w:pPr>
          </w:p>
          <w:p w14:paraId="05BC8263" w14:textId="77777777" w:rsidR="003C7F11" w:rsidRPr="00DC149F" w:rsidRDefault="003C7F11" w:rsidP="00177922">
            <w:pPr>
              <w:rPr>
                <w:rFonts w:ascii="Arial" w:hAnsi="Arial"/>
              </w:rPr>
            </w:pPr>
            <w:r w:rsidRPr="00DC149F">
              <w:rPr>
                <w:rFonts w:ascii="Arial" w:hAnsi="Arial"/>
              </w:rPr>
              <w:t>Allocate General Administrative and</w:t>
            </w:r>
          </w:p>
          <w:p w14:paraId="2BE2C757" w14:textId="77777777" w:rsidR="003C7F11" w:rsidRPr="00DC149F" w:rsidRDefault="003C7F11" w:rsidP="00177922">
            <w:pPr>
              <w:rPr>
                <w:rFonts w:ascii="Arial" w:hAnsi="Arial"/>
              </w:rPr>
            </w:pPr>
            <w:r w:rsidRPr="00DC149F">
              <w:rPr>
                <w:rFonts w:ascii="Arial" w:hAnsi="Arial"/>
              </w:rPr>
              <w:t>Authority Administrative</w:t>
            </w:r>
          </w:p>
          <w:p w14:paraId="36061100" w14:textId="77777777" w:rsidR="003C7F11" w:rsidRPr="00DC149F" w:rsidRDefault="003C7F11" w:rsidP="00177922">
            <w:pPr>
              <w:rPr>
                <w:rFonts w:ascii="Arial" w:hAnsi="Arial"/>
              </w:rPr>
            </w:pPr>
          </w:p>
        </w:tc>
      </w:tr>
      <w:tr w:rsidR="003C7F11" w:rsidRPr="00DC149F" w14:paraId="72DCE0DC" w14:textId="77777777">
        <w:tc>
          <w:tcPr>
            <w:tcW w:w="1206" w:type="dxa"/>
          </w:tcPr>
          <w:p w14:paraId="67EE9F59" w14:textId="77777777" w:rsidR="003C7F11" w:rsidRPr="00DC149F" w:rsidRDefault="003C7F11" w:rsidP="00177922">
            <w:pPr>
              <w:rPr>
                <w:rFonts w:ascii="Arial" w:hAnsi="Arial"/>
              </w:rPr>
            </w:pPr>
            <w:r w:rsidRPr="00DC149F">
              <w:rPr>
                <w:rFonts w:ascii="Arial" w:hAnsi="Arial"/>
              </w:rPr>
              <w:t xml:space="preserve">750 </w:t>
            </w:r>
          </w:p>
          <w:p w14:paraId="48641424" w14:textId="77777777" w:rsidR="003C7F11" w:rsidRPr="00DC149F" w:rsidRDefault="003C7F11" w:rsidP="00177922">
            <w:pPr>
              <w:rPr>
                <w:rFonts w:ascii="Arial" w:hAnsi="Arial"/>
              </w:rPr>
            </w:pPr>
            <w:r w:rsidRPr="00DC149F">
              <w:rPr>
                <w:rFonts w:ascii="Arial" w:hAnsi="Arial"/>
              </w:rPr>
              <w:t>Gen Rev - MH</w:t>
            </w:r>
          </w:p>
        </w:tc>
        <w:tc>
          <w:tcPr>
            <w:tcW w:w="1764" w:type="dxa"/>
          </w:tcPr>
          <w:p w14:paraId="426577C1" w14:textId="77777777" w:rsidR="003C7F11" w:rsidRPr="00DC149F" w:rsidRDefault="003C7F11" w:rsidP="00177922">
            <w:pPr>
              <w:rPr>
                <w:rFonts w:ascii="Arial" w:hAnsi="Arial"/>
              </w:rPr>
            </w:pPr>
          </w:p>
          <w:p w14:paraId="49AFF650" w14:textId="77777777" w:rsidR="003C7F11" w:rsidRPr="00DC149F" w:rsidRDefault="003C7F11" w:rsidP="00177922">
            <w:pPr>
              <w:rPr>
                <w:rFonts w:ascii="Arial" w:hAnsi="Arial"/>
              </w:rPr>
            </w:pPr>
          </w:p>
          <w:p w14:paraId="7E8934AC" w14:textId="77777777" w:rsidR="003C7F11" w:rsidRPr="00DC149F" w:rsidRDefault="003C7F11" w:rsidP="00177922">
            <w:pPr>
              <w:rPr>
                <w:rFonts w:ascii="Arial" w:hAnsi="Arial"/>
              </w:rPr>
            </w:pPr>
            <w:r w:rsidRPr="00DC149F">
              <w:rPr>
                <w:rFonts w:ascii="Arial" w:hAnsi="Arial"/>
              </w:rPr>
              <w:t>$100</w:t>
            </w:r>
          </w:p>
        </w:tc>
        <w:tc>
          <w:tcPr>
            <w:tcW w:w="1800" w:type="dxa"/>
          </w:tcPr>
          <w:p w14:paraId="70B6B3FA" w14:textId="77777777" w:rsidR="003C7F11" w:rsidRPr="00DC149F" w:rsidRDefault="003C7F11" w:rsidP="00177922">
            <w:pPr>
              <w:rPr>
                <w:rFonts w:ascii="Arial" w:hAnsi="Arial"/>
              </w:rPr>
            </w:pPr>
          </w:p>
          <w:p w14:paraId="2C2363A6" w14:textId="77777777" w:rsidR="003C7F11" w:rsidRPr="00DC149F" w:rsidRDefault="003C7F11" w:rsidP="00177922">
            <w:pPr>
              <w:rPr>
                <w:rFonts w:ascii="Arial" w:hAnsi="Arial"/>
              </w:rPr>
            </w:pPr>
          </w:p>
          <w:p w14:paraId="64B2AB72" w14:textId="77777777" w:rsidR="003C7F11" w:rsidRPr="00DC149F" w:rsidRDefault="003C7F11" w:rsidP="00177922">
            <w:pPr>
              <w:rPr>
                <w:rFonts w:ascii="Arial" w:hAnsi="Arial"/>
              </w:rPr>
            </w:pPr>
            <w:r w:rsidRPr="00DC149F">
              <w:rPr>
                <w:rFonts w:ascii="Arial" w:hAnsi="Arial"/>
              </w:rPr>
              <w:t>$100</w:t>
            </w:r>
          </w:p>
        </w:tc>
        <w:tc>
          <w:tcPr>
            <w:tcW w:w="2520" w:type="dxa"/>
          </w:tcPr>
          <w:p w14:paraId="356833F1" w14:textId="77777777" w:rsidR="003C7F11" w:rsidRPr="00DC149F" w:rsidRDefault="003C7F11" w:rsidP="00177922">
            <w:pPr>
              <w:rPr>
                <w:rFonts w:ascii="Arial" w:hAnsi="Arial"/>
              </w:rPr>
            </w:pPr>
          </w:p>
          <w:p w14:paraId="799D843B" w14:textId="77777777" w:rsidR="003C7F11" w:rsidRPr="00DC149F" w:rsidRDefault="003C7F11" w:rsidP="00177922">
            <w:pPr>
              <w:rPr>
                <w:rFonts w:ascii="Arial" w:hAnsi="Arial"/>
              </w:rPr>
            </w:pPr>
          </w:p>
          <w:p w14:paraId="2AE6C9EA" w14:textId="77777777" w:rsidR="003C7F11" w:rsidRPr="00DC149F" w:rsidRDefault="003C7F11" w:rsidP="00177922">
            <w:pPr>
              <w:rPr>
                <w:rFonts w:ascii="Arial" w:hAnsi="Arial"/>
              </w:rPr>
            </w:pPr>
            <w:r w:rsidRPr="00DC149F">
              <w:rPr>
                <w:rFonts w:ascii="Arial" w:hAnsi="Arial"/>
              </w:rPr>
              <w:t>($200)</w:t>
            </w:r>
          </w:p>
        </w:tc>
      </w:tr>
    </w:tbl>
    <w:p w14:paraId="1EAB435F" w14:textId="77777777" w:rsidR="003C7F11" w:rsidRPr="00DC149F" w:rsidRDefault="003C7F11" w:rsidP="00177922">
      <w:pPr>
        <w:rPr>
          <w:rFonts w:ascii="Arial" w:hAnsi="Arial"/>
          <w:sz w:val="24"/>
        </w:rPr>
      </w:pPr>
    </w:p>
    <w:p w14:paraId="2B445946" w14:textId="77777777" w:rsidR="003C7F11" w:rsidRPr="00DC149F" w:rsidRDefault="003C7F11" w:rsidP="00177922">
      <w:pPr>
        <w:rPr>
          <w:rFonts w:ascii="Arial" w:hAnsi="Arial"/>
          <w:sz w:val="24"/>
        </w:rPr>
      </w:pPr>
    </w:p>
    <w:p w14:paraId="78218A06" w14:textId="77777777" w:rsidR="003C7F11" w:rsidRPr="00DC149F" w:rsidRDefault="003C7F11" w:rsidP="00177922">
      <w:pPr>
        <w:outlineLvl w:val="0"/>
        <w:rPr>
          <w:rFonts w:ascii="Arial" w:hAnsi="Arial"/>
          <w:b/>
          <w:sz w:val="24"/>
          <w:u w:val="single"/>
        </w:rPr>
      </w:pPr>
      <w:r w:rsidRPr="00DC149F">
        <w:rPr>
          <w:rFonts w:ascii="Arial" w:hAnsi="Arial"/>
          <w:b/>
          <w:sz w:val="24"/>
          <w:u w:val="single"/>
        </w:rPr>
        <w:t>MENTAL HEALTH REPORTING CATEGORIES - DEFINITIONS</w:t>
      </w:r>
    </w:p>
    <w:p w14:paraId="39B8FFD7" w14:textId="77777777" w:rsidR="003C7F11" w:rsidRPr="00DC149F" w:rsidRDefault="003C7F11" w:rsidP="00177922">
      <w:pPr>
        <w:outlineLvl w:val="0"/>
        <w:rPr>
          <w:rFonts w:ascii="Arial" w:hAnsi="Arial"/>
          <w:b/>
          <w:sz w:val="24"/>
          <w:u w:val="single"/>
        </w:rPr>
      </w:pPr>
    </w:p>
    <w:p w14:paraId="093BB818" w14:textId="77777777" w:rsidR="003C7F11" w:rsidRPr="00DC149F" w:rsidRDefault="003C7F11" w:rsidP="00177922">
      <w:pPr>
        <w:outlineLvl w:val="0"/>
        <w:rPr>
          <w:rFonts w:ascii="Arial" w:hAnsi="Arial"/>
          <w:b/>
          <w:sz w:val="24"/>
        </w:rPr>
      </w:pPr>
      <w:r w:rsidRPr="00DC149F">
        <w:rPr>
          <w:rFonts w:ascii="Arial" w:hAnsi="Arial"/>
          <w:b/>
          <w:sz w:val="24"/>
        </w:rPr>
        <w:t>B.2.1</w:t>
      </w:r>
      <w:r w:rsidRPr="00DC149F">
        <w:rPr>
          <w:rFonts w:ascii="Arial" w:hAnsi="Arial"/>
          <w:b/>
          <w:sz w:val="24"/>
        </w:rPr>
        <w:tab/>
        <w:t>Adult MH Services</w:t>
      </w:r>
    </w:p>
    <w:p w14:paraId="53123427" w14:textId="77777777" w:rsidR="003C7F11" w:rsidRPr="00DC149F" w:rsidRDefault="003C7F11" w:rsidP="00177922">
      <w:pPr>
        <w:outlineLvl w:val="0"/>
        <w:rPr>
          <w:rFonts w:ascii="Arial" w:hAnsi="Arial"/>
          <w:b/>
          <w:sz w:val="24"/>
        </w:rPr>
      </w:pPr>
    </w:p>
    <w:p w14:paraId="7C67A849" w14:textId="77777777" w:rsidR="003C7F11" w:rsidRPr="00DC149F" w:rsidRDefault="003C7F11" w:rsidP="00F726F6">
      <w:pPr>
        <w:ind w:left="720"/>
        <w:outlineLvl w:val="0"/>
        <w:rPr>
          <w:rFonts w:ascii="Arial" w:hAnsi="Arial"/>
          <w:b/>
          <w:i/>
          <w:sz w:val="24"/>
        </w:rPr>
      </w:pPr>
      <w:r w:rsidRPr="00DC149F">
        <w:rPr>
          <w:rFonts w:ascii="Arial" w:hAnsi="Arial"/>
          <w:b/>
          <w:i/>
          <w:sz w:val="24"/>
        </w:rPr>
        <w:t>Medications (Meds only)</w:t>
      </w:r>
    </w:p>
    <w:p w14:paraId="2FAFFCD8" w14:textId="77777777" w:rsidR="003C7F11" w:rsidRPr="00DC149F" w:rsidRDefault="003C7F11" w:rsidP="00177922">
      <w:pPr>
        <w:ind w:left="720"/>
        <w:outlineLvl w:val="0"/>
        <w:rPr>
          <w:rFonts w:ascii="Arial" w:hAnsi="Arial"/>
          <w:sz w:val="24"/>
        </w:rPr>
      </w:pPr>
      <w:r w:rsidRPr="00DC149F">
        <w:rPr>
          <w:rFonts w:ascii="Arial" w:hAnsi="Arial"/>
          <w:sz w:val="24"/>
        </w:rPr>
        <w:lastRenderedPageBreak/>
        <w:t xml:space="preserve">The intent of this column is to capture the pure pharmaceutical costs that are incurred for Medications.  Accordingly, report ALL expenditures for Medications that are related to the pharmaceutical expense (and script processing fee if applicable) in this column on Row 108a.  Do not include salaries to administer the program or pharmacist salaries.  Exception:  Exclude allocation of indirect costs to this column.  For the method of finance section of this column, include funds that were utilized to fund the expenditures you report.  This would include dedicated funding for medications, and any other general revenue or local funding utilized for this purpose.  </w:t>
      </w:r>
    </w:p>
    <w:p w14:paraId="0D83BBEB" w14:textId="77777777" w:rsidR="003C7F11" w:rsidRPr="00DC149F" w:rsidRDefault="003C7F11" w:rsidP="00177922">
      <w:pPr>
        <w:ind w:left="720"/>
        <w:outlineLvl w:val="0"/>
        <w:rPr>
          <w:rFonts w:ascii="Arial" w:hAnsi="Arial"/>
          <w:b/>
          <w:sz w:val="24"/>
        </w:rPr>
      </w:pPr>
    </w:p>
    <w:p w14:paraId="11CCEADC"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Medication Related Services </w:t>
      </w:r>
    </w:p>
    <w:p w14:paraId="7D5AAE25" w14:textId="77777777" w:rsidR="003C7F11" w:rsidRPr="00DC149F" w:rsidRDefault="003C7F11" w:rsidP="00177922">
      <w:pPr>
        <w:ind w:left="720"/>
        <w:outlineLvl w:val="0"/>
        <w:rPr>
          <w:rFonts w:ascii="Arial" w:hAnsi="Arial"/>
          <w:sz w:val="24"/>
          <w:u w:val="single"/>
        </w:rPr>
      </w:pPr>
      <w:r w:rsidRPr="00DC149F">
        <w:rPr>
          <w:rFonts w:ascii="Arial" w:hAnsi="Arial"/>
          <w:sz w:val="24"/>
        </w:rPr>
        <w:t xml:space="preserve">Supplemental services provided by a Registered Nurse, Licensed Vocational Nurse or other appropriately licensed/credentialed professional to assist an individual to manage and adhere to their prescribed medication regimen.  This excludes all physician services, nursing services incidental to a physician's office visit, pharmacological management services, case management services, medication training and other rehabilitative services. This includes such activities as checking an individual's vital signs during a home visit, refilling pill packs, monitoring </w:t>
      </w:r>
      <w:proofErr w:type="spellStart"/>
      <w:r w:rsidRPr="00DC149F">
        <w:rPr>
          <w:rFonts w:ascii="Arial" w:hAnsi="Arial"/>
          <w:sz w:val="24"/>
        </w:rPr>
        <w:t>self administration</w:t>
      </w:r>
      <w:proofErr w:type="spellEnd"/>
      <w:r w:rsidRPr="00DC149F">
        <w:rPr>
          <w:rFonts w:ascii="Arial" w:hAnsi="Arial"/>
          <w:sz w:val="24"/>
        </w:rPr>
        <w:t xml:space="preserve"> of medications, pill pack counts, and evaluating the severity of side effects of medications during a home visit.</w:t>
      </w:r>
    </w:p>
    <w:p w14:paraId="1AD7B270" w14:textId="77777777" w:rsidR="003C7F11" w:rsidRPr="00DC149F" w:rsidRDefault="003C7F11" w:rsidP="00177922">
      <w:pPr>
        <w:ind w:left="720"/>
        <w:outlineLvl w:val="0"/>
        <w:rPr>
          <w:rFonts w:ascii="Arial" w:hAnsi="Arial"/>
          <w:b/>
          <w:sz w:val="24"/>
          <w:u w:val="single"/>
        </w:rPr>
      </w:pPr>
    </w:p>
    <w:p w14:paraId="5FE522DD"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Flexible Funds </w:t>
      </w:r>
    </w:p>
    <w:p w14:paraId="7477709E" w14:textId="77777777" w:rsidR="003C7F11" w:rsidRPr="00DC149F" w:rsidRDefault="003C7F11" w:rsidP="00177922">
      <w:pPr>
        <w:ind w:left="720"/>
        <w:outlineLvl w:val="0"/>
        <w:rPr>
          <w:rFonts w:ascii="Arial" w:hAnsi="Arial"/>
          <w:sz w:val="24"/>
        </w:rPr>
      </w:pPr>
      <w:r w:rsidRPr="00DC149F">
        <w:rPr>
          <w:rFonts w:ascii="Arial" w:hAnsi="Arial"/>
          <w:sz w:val="24"/>
        </w:rPr>
        <w:t xml:space="preserve">Non-clinical supports that assist in community integration, reduce symptomatology, and maintain quality of life. Allowable expenses per the </w:t>
      </w:r>
      <w:r w:rsidR="00C32788" w:rsidRPr="00C32788">
        <w:rPr>
          <w:rFonts w:ascii="Arial" w:hAnsi="Arial" w:cs="Arial"/>
          <w:color w:val="1F497D"/>
          <w:sz w:val="24"/>
          <w:szCs w:val="24"/>
        </w:rPr>
        <w:t>Texas Resilience and Recovery Utilization Management Guidelines</w:t>
      </w:r>
      <w:r w:rsidR="00CA63F7">
        <w:rPr>
          <w:rFonts w:ascii="Arial" w:hAnsi="Arial" w:cs="Arial"/>
          <w:color w:val="1F497D"/>
          <w:sz w:val="24"/>
          <w:szCs w:val="24"/>
        </w:rPr>
        <w:t xml:space="preserve"> – Adult Services </w:t>
      </w:r>
      <w:r w:rsidRPr="00DC149F">
        <w:rPr>
          <w:rFonts w:ascii="Arial" w:hAnsi="Arial"/>
          <w:sz w:val="24"/>
        </w:rPr>
        <w:t xml:space="preserve"> include: rental assistance, transportation, utilities, emergency food, house wares, residential services, clothing.  This is an allowable expense for any adult authorized for LOC 1-4. </w:t>
      </w:r>
    </w:p>
    <w:p w14:paraId="252852AA" w14:textId="77777777" w:rsidR="00392B4E" w:rsidRPr="00DC149F" w:rsidRDefault="00392B4E" w:rsidP="00177922">
      <w:pPr>
        <w:ind w:left="720"/>
        <w:outlineLvl w:val="0"/>
        <w:rPr>
          <w:rFonts w:ascii="Arial" w:hAnsi="Arial"/>
          <w:b/>
          <w:sz w:val="24"/>
        </w:rPr>
      </w:pPr>
    </w:p>
    <w:p w14:paraId="16F80194"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Medicaid Type </w:t>
      </w:r>
      <w:r w:rsidR="0096265B">
        <w:rPr>
          <w:rFonts w:ascii="Arial" w:hAnsi="Arial"/>
          <w:b/>
          <w:i/>
          <w:sz w:val="24"/>
        </w:rPr>
        <w:t xml:space="preserve">Mental Health </w:t>
      </w:r>
      <w:r w:rsidRPr="00DC149F">
        <w:rPr>
          <w:rFonts w:ascii="Arial" w:hAnsi="Arial"/>
          <w:b/>
          <w:i/>
          <w:sz w:val="24"/>
        </w:rPr>
        <w:t xml:space="preserve">Services </w:t>
      </w:r>
    </w:p>
    <w:p w14:paraId="4361389F" w14:textId="77777777" w:rsidR="003C7F11" w:rsidRPr="00DC149F" w:rsidRDefault="003C7F11" w:rsidP="00177922">
      <w:pPr>
        <w:ind w:left="720"/>
        <w:outlineLvl w:val="0"/>
        <w:rPr>
          <w:rFonts w:ascii="Arial" w:hAnsi="Arial"/>
          <w:sz w:val="24"/>
        </w:rPr>
      </w:pPr>
      <w:r w:rsidRPr="00DC149F">
        <w:rPr>
          <w:rFonts w:ascii="Arial" w:hAnsi="Arial"/>
          <w:sz w:val="24"/>
        </w:rPr>
        <w:t xml:space="preserve">All </w:t>
      </w:r>
      <w:r w:rsidR="00ED4708">
        <w:rPr>
          <w:rFonts w:ascii="Arial" w:hAnsi="Arial"/>
          <w:sz w:val="24"/>
        </w:rPr>
        <w:t xml:space="preserve">physician, counseling and other allowable </w:t>
      </w:r>
      <w:r w:rsidR="008050AD">
        <w:rPr>
          <w:rFonts w:ascii="Arial" w:hAnsi="Arial"/>
          <w:sz w:val="24"/>
        </w:rPr>
        <w:t>Medicaid Card</w:t>
      </w:r>
      <w:r w:rsidR="0096265B">
        <w:rPr>
          <w:rFonts w:ascii="Arial" w:hAnsi="Arial"/>
          <w:sz w:val="24"/>
        </w:rPr>
        <w:t xml:space="preserve"> mental health services</w:t>
      </w:r>
      <w:r w:rsidR="008050AD">
        <w:rPr>
          <w:rFonts w:ascii="Arial" w:hAnsi="Arial"/>
          <w:sz w:val="24"/>
        </w:rPr>
        <w:t xml:space="preserve">, </w:t>
      </w:r>
      <w:r w:rsidR="0096265B">
        <w:rPr>
          <w:rFonts w:ascii="Arial" w:hAnsi="Arial"/>
          <w:sz w:val="24"/>
        </w:rPr>
        <w:t xml:space="preserve">as well as </w:t>
      </w:r>
      <w:r w:rsidR="008050AD">
        <w:rPr>
          <w:rFonts w:ascii="Arial" w:hAnsi="Arial"/>
          <w:sz w:val="24"/>
        </w:rPr>
        <w:t xml:space="preserve">rehabilitative and targeted case management </w:t>
      </w:r>
      <w:r w:rsidRPr="00DC149F">
        <w:rPr>
          <w:rFonts w:ascii="Arial" w:hAnsi="Arial"/>
          <w:sz w:val="24"/>
        </w:rPr>
        <w:t xml:space="preserve">services provided to a Medicaid eligible person or a medically indigent person.  </w:t>
      </w:r>
    </w:p>
    <w:p w14:paraId="03C60BE6" w14:textId="77777777" w:rsidR="003C7F11" w:rsidRPr="00DC149F" w:rsidRDefault="003C7F11" w:rsidP="00177922">
      <w:pPr>
        <w:ind w:left="720"/>
        <w:outlineLvl w:val="0"/>
        <w:rPr>
          <w:rFonts w:ascii="Arial" w:hAnsi="Arial"/>
          <w:b/>
          <w:sz w:val="24"/>
        </w:rPr>
      </w:pPr>
    </w:p>
    <w:p w14:paraId="5FC32BC1"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Value Added Services </w:t>
      </w:r>
    </w:p>
    <w:p w14:paraId="5D72639A" w14:textId="77777777" w:rsidR="00946B9A" w:rsidRDefault="003C7F11" w:rsidP="00860139">
      <w:pPr>
        <w:ind w:left="720"/>
        <w:outlineLvl w:val="0"/>
        <w:rPr>
          <w:rFonts w:ascii="Arial" w:hAnsi="Arial" w:cs="Arial"/>
          <w:sz w:val="24"/>
          <w:szCs w:val="24"/>
        </w:rPr>
      </w:pPr>
      <w:r w:rsidRPr="00DC149F">
        <w:rPr>
          <w:rFonts w:ascii="Arial" w:hAnsi="Arial"/>
          <w:sz w:val="24"/>
        </w:rPr>
        <w:t>Non-clinical</w:t>
      </w:r>
      <w:r w:rsidR="00973AE6">
        <w:rPr>
          <w:rFonts w:ascii="Arial" w:hAnsi="Arial"/>
          <w:sz w:val="24"/>
        </w:rPr>
        <w:t xml:space="preserve"> and other</w:t>
      </w:r>
      <w:r w:rsidRPr="00DC149F">
        <w:rPr>
          <w:rFonts w:ascii="Arial" w:hAnsi="Arial"/>
          <w:sz w:val="24"/>
        </w:rPr>
        <w:t xml:space="preserve"> services provided to enhance the array of services and meet </w:t>
      </w:r>
      <w:r w:rsidRPr="00860139">
        <w:rPr>
          <w:rFonts w:ascii="Arial" w:hAnsi="Arial" w:cs="Arial"/>
          <w:sz w:val="24"/>
          <w:szCs w:val="24"/>
        </w:rPr>
        <w:t>legislative requirements</w:t>
      </w:r>
      <w:r w:rsidR="000F6F1D">
        <w:rPr>
          <w:rFonts w:ascii="Arial" w:hAnsi="Arial" w:cs="Arial"/>
          <w:sz w:val="24"/>
          <w:szCs w:val="24"/>
        </w:rPr>
        <w:t>.</w:t>
      </w:r>
      <w:r w:rsidR="00946B9A">
        <w:rPr>
          <w:rFonts w:ascii="Arial" w:hAnsi="Arial" w:cs="Arial"/>
          <w:sz w:val="24"/>
          <w:szCs w:val="24"/>
        </w:rPr>
        <w:t xml:space="preserve"> </w:t>
      </w:r>
    </w:p>
    <w:p w14:paraId="0863F8A5" w14:textId="77777777" w:rsidR="00946B9A" w:rsidRDefault="00946B9A" w:rsidP="00860139">
      <w:pPr>
        <w:ind w:left="720"/>
        <w:outlineLvl w:val="0"/>
        <w:rPr>
          <w:rFonts w:ascii="Arial" w:hAnsi="Arial" w:cs="Arial"/>
          <w:sz w:val="24"/>
          <w:szCs w:val="24"/>
        </w:rPr>
      </w:pPr>
    </w:p>
    <w:p w14:paraId="7E46826B" w14:textId="77777777" w:rsidR="003C7F11" w:rsidRDefault="00946B9A" w:rsidP="00860139">
      <w:pPr>
        <w:ind w:left="720"/>
        <w:outlineLvl w:val="0"/>
        <w:rPr>
          <w:rFonts w:ascii="Arial" w:hAnsi="Arial" w:cs="Arial"/>
          <w:sz w:val="24"/>
          <w:szCs w:val="24"/>
        </w:rPr>
      </w:pPr>
      <w:r>
        <w:rPr>
          <w:rFonts w:ascii="Arial" w:hAnsi="Arial" w:cs="Arial"/>
          <w:sz w:val="24"/>
          <w:szCs w:val="24"/>
        </w:rPr>
        <w:t>Voter</w:t>
      </w:r>
      <w:r w:rsidR="003C7F11" w:rsidRPr="00860139">
        <w:rPr>
          <w:rFonts w:ascii="Arial" w:hAnsi="Arial" w:cs="Arial"/>
          <w:sz w:val="24"/>
          <w:szCs w:val="24"/>
        </w:rPr>
        <w:t xml:space="preserve"> registration and information referral.</w:t>
      </w:r>
    </w:p>
    <w:p w14:paraId="720630B7" w14:textId="77777777" w:rsidR="00860139" w:rsidRPr="00860139" w:rsidRDefault="00860139" w:rsidP="00860139">
      <w:pPr>
        <w:ind w:left="720"/>
        <w:outlineLvl w:val="0"/>
        <w:rPr>
          <w:rFonts w:ascii="Arial" w:hAnsi="Arial" w:cs="Arial"/>
          <w:sz w:val="24"/>
          <w:szCs w:val="24"/>
        </w:rPr>
      </w:pPr>
    </w:p>
    <w:p w14:paraId="7287C168" w14:textId="77777777" w:rsidR="00860139" w:rsidRPr="00860139" w:rsidRDefault="00860139" w:rsidP="00860139">
      <w:pPr>
        <w:ind w:left="720"/>
        <w:rPr>
          <w:rFonts w:ascii="Arial" w:hAnsi="Arial" w:cs="Arial"/>
          <w:sz w:val="24"/>
          <w:szCs w:val="24"/>
        </w:rPr>
      </w:pPr>
      <w:r w:rsidRPr="00860139">
        <w:rPr>
          <w:rFonts w:ascii="Arial" w:hAnsi="Arial" w:cs="Arial"/>
          <w:sz w:val="24"/>
          <w:szCs w:val="24"/>
        </w:rPr>
        <w:t>Non-clinical services to support the Patient Assistance Program (acquisition of free medications from the pharmaceutical companies.</w:t>
      </w:r>
    </w:p>
    <w:p w14:paraId="5D13A665" w14:textId="77777777" w:rsidR="00860139" w:rsidRPr="00860139" w:rsidRDefault="00860139" w:rsidP="00860139">
      <w:pPr>
        <w:ind w:left="720"/>
        <w:rPr>
          <w:rFonts w:ascii="Arial" w:hAnsi="Arial" w:cs="Arial"/>
          <w:sz w:val="24"/>
          <w:szCs w:val="24"/>
        </w:rPr>
      </w:pPr>
    </w:p>
    <w:p w14:paraId="55E35505" w14:textId="77777777" w:rsidR="00860139" w:rsidRPr="00860139" w:rsidRDefault="00860139" w:rsidP="00860139">
      <w:pPr>
        <w:ind w:left="720"/>
        <w:rPr>
          <w:rFonts w:ascii="Arial" w:hAnsi="Arial" w:cs="Arial"/>
          <w:sz w:val="24"/>
          <w:szCs w:val="24"/>
        </w:rPr>
      </w:pPr>
      <w:r w:rsidRPr="00860139">
        <w:rPr>
          <w:rFonts w:ascii="Arial" w:hAnsi="Arial" w:cs="Arial"/>
          <w:sz w:val="24"/>
          <w:szCs w:val="24"/>
        </w:rPr>
        <w:t>Non-clinical services that support Representative Payee Activities.</w:t>
      </w:r>
    </w:p>
    <w:p w14:paraId="0D4182FA" w14:textId="77777777" w:rsidR="00860139" w:rsidRPr="00860139" w:rsidRDefault="00860139" w:rsidP="00860139">
      <w:pPr>
        <w:ind w:left="720"/>
        <w:rPr>
          <w:rFonts w:ascii="Arial" w:hAnsi="Arial" w:cs="Arial"/>
          <w:sz w:val="24"/>
          <w:szCs w:val="24"/>
        </w:rPr>
      </w:pPr>
    </w:p>
    <w:p w14:paraId="254A625A" w14:textId="77777777" w:rsidR="00860139" w:rsidRDefault="00860139" w:rsidP="00860139">
      <w:pPr>
        <w:ind w:left="720"/>
        <w:rPr>
          <w:rFonts w:ascii="Arial" w:hAnsi="Arial" w:cs="Arial"/>
          <w:sz w:val="24"/>
          <w:szCs w:val="24"/>
        </w:rPr>
      </w:pPr>
      <w:r w:rsidRPr="00860139">
        <w:rPr>
          <w:rFonts w:ascii="Arial" w:hAnsi="Arial" w:cs="Arial"/>
          <w:sz w:val="24"/>
          <w:szCs w:val="24"/>
        </w:rPr>
        <w:t>Community Critical Incident Reporting and Disaster Assistance.</w:t>
      </w:r>
    </w:p>
    <w:p w14:paraId="31ABCCA5" w14:textId="77777777" w:rsidR="00946B9A" w:rsidRDefault="00946B9A" w:rsidP="00860139">
      <w:pPr>
        <w:ind w:left="720"/>
        <w:rPr>
          <w:rFonts w:ascii="Arial" w:hAnsi="Arial" w:cs="Arial"/>
          <w:sz w:val="24"/>
          <w:szCs w:val="24"/>
        </w:rPr>
      </w:pPr>
    </w:p>
    <w:p w14:paraId="26D6A764" w14:textId="77777777" w:rsidR="00946B9A" w:rsidRPr="00860139" w:rsidRDefault="00946B9A" w:rsidP="00860139">
      <w:pPr>
        <w:ind w:left="720"/>
        <w:rPr>
          <w:rFonts w:ascii="Arial" w:hAnsi="Arial" w:cs="Arial"/>
          <w:sz w:val="24"/>
          <w:szCs w:val="24"/>
        </w:rPr>
      </w:pPr>
      <w:r>
        <w:rPr>
          <w:rFonts w:ascii="Arial" w:hAnsi="Arial" w:cs="Arial"/>
          <w:sz w:val="24"/>
          <w:szCs w:val="24"/>
        </w:rPr>
        <w:t>Primary care services</w:t>
      </w:r>
      <w:r w:rsidR="005A4312">
        <w:rPr>
          <w:rFonts w:ascii="Arial" w:hAnsi="Arial" w:cs="Arial"/>
          <w:sz w:val="24"/>
          <w:szCs w:val="24"/>
        </w:rPr>
        <w:t xml:space="preserve"> to address physical health issues</w:t>
      </w:r>
      <w:r w:rsidR="002475CE">
        <w:rPr>
          <w:rFonts w:ascii="Arial" w:hAnsi="Arial" w:cs="Arial"/>
          <w:sz w:val="24"/>
          <w:szCs w:val="24"/>
        </w:rPr>
        <w:t xml:space="preserve">.  </w:t>
      </w:r>
    </w:p>
    <w:p w14:paraId="13E06BD1" w14:textId="77777777" w:rsidR="003C7F11" w:rsidRDefault="003C7F11" w:rsidP="00177922">
      <w:pPr>
        <w:ind w:left="720"/>
        <w:outlineLvl w:val="0"/>
        <w:rPr>
          <w:rFonts w:ascii="Arial" w:hAnsi="Arial"/>
          <w:b/>
          <w:sz w:val="24"/>
        </w:rPr>
      </w:pPr>
    </w:p>
    <w:p w14:paraId="2394E527" w14:textId="77777777" w:rsidR="00B31E96" w:rsidRDefault="003C7F11" w:rsidP="00B31E96">
      <w:pPr>
        <w:ind w:left="720"/>
        <w:outlineLvl w:val="0"/>
        <w:rPr>
          <w:rFonts w:ascii="Arial" w:hAnsi="Arial"/>
          <w:b/>
          <w:i/>
          <w:sz w:val="24"/>
        </w:rPr>
      </w:pPr>
      <w:r w:rsidRPr="00DC149F">
        <w:rPr>
          <w:rFonts w:ascii="Arial" w:hAnsi="Arial"/>
          <w:b/>
          <w:i/>
          <w:sz w:val="24"/>
        </w:rPr>
        <w:t xml:space="preserve">Screening and Eligibility </w:t>
      </w:r>
    </w:p>
    <w:p w14:paraId="2227D3CC" w14:textId="77777777" w:rsidR="00B10882" w:rsidRPr="00DC149F" w:rsidRDefault="003C7F11" w:rsidP="00B31E96">
      <w:pPr>
        <w:ind w:left="720"/>
        <w:outlineLvl w:val="0"/>
        <w:rPr>
          <w:rFonts w:ascii="Arial" w:hAnsi="Arial"/>
          <w:b/>
          <w:i/>
          <w:sz w:val="24"/>
        </w:rPr>
      </w:pPr>
      <w:r w:rsidRPr="00DC149F">
        <w:rPr>
          <w:rFonts w:ascii="Arial" w:hAnsi="Arial"/>
          <w:sz w:val="24"/>
        </w:rPr>
        <w:lastRenderedPageBreak/>
        <w:t xml:space="preserve">Includes Program Description Definitions </w:t>
      </w:r>
      <w:r w:rsidR="00771C7B" w:rsidRPr="00DC149F">
        <w:rPr>
          <w:rFonts w:ascii="Arial" w:hAnsi="Arial"/>
          <w:sz w:val="24"/>
        </w:rPr>
        <w:t xml:space="preserve">of Screening and Preadmission </w:t>
      </w:r>
      <w:r w:rsidR="00771C7B" w:rsidRPr="00DC149F">
        <w:rPr>
          <w:rFonts w:ascii="Arial" w:hAnsi="Arial" w:cs="Arial"/>
          <w:sz w:val="24"/>
          <w:szCs w:val="24"/>
        </w:rPr>
        <w:t>Assessment</w:t>
      </w:r>
      <w:r w:rsidR="00741967" w:rsidRPr="00DC149F">
        <w:rPr>
          <w:rFonts w:ascii="Arial" w:hAnsi="Arial" w:cs="Arial"/>
          <w:sz w:val="24"/>
          <w:szCs w:val="24"/>
        </w:rPr>
        <w:t xml:space="preserve"> (</w:t>
      </w:r>
      <w:r w:rsidR="00741967" w:rsidRPr="00DC149F">
        <w:rPr>
          <w:rFonts w:ascii="Arial" w:hAnsi="Arial" w:cs="Arial"/>
          <w:bCs/>
          <w:sz w:val="24"/>
          <w:szCs w:val="24"/>
        </w:rPr>
        <w:t>Diagnostic Eligibility Assessment and Pre-Admission QMHP-CS Assessment)</w:t>
      </w:r>
      <w:r w:rsidR="00771C7B" w:rsidRPr="00DC149F">
        <w:rPr>
          <w:rFonts w:ascii="Arial" w:hAnsi="Arial" w:cs="Arial"/>
          <w:sz w:val="24"/>
          <w:szCs w:val="24"/>
        </w:rPr>
        <w:t xml:space="preserve"> </w:t>
      </w:r>
      <w:r w:rsidRPr="00DC149F">
        <w:rPr>
          <w:rFonts w:ascii="Arial" w:hAnsi="Arial" w:cs="Arial"/>
          <w:sz w:val="24"/>
          <w:szCs w:val="24"/>
        </w:rPr>
        <w:t>in the Performance Contract Program Attachment for</w:t>
      </w:r>
      <w:r w:rsidRPr="00DC149F">
        <w:rPr>
          <w:rFonts w:ascii="Arial" w:hAnsi="Arial"/>
          <w:sz w:val="24"/>
        </w:rPr>
        <w:t xml:space="preserve"> Adult Mental Health Services.</w:t>
      </w:r>
      <w:r w:rsidR="00B10882" w:rsidRPr="00DC149F">
        <w:rPr>
          <w:rFonts w:ascii="Arial" w:hAnsi="Arial"/>
          <w:sz w:val="24"/>
        </w:rPr>
        <w:t xml:space="preserve"> Excludes Crisis Screening and Eligibility</w:t>
      </w:r>
      <w:r w:rsidR="00122B0A" w:rsidRPr="00DC149F">
        <w:rPr>
          <w:rFonts w:ascii="Arial" w:hAnsi="Arial"/>
          <w:b/>
          <w:i/>
          <w:sz w:val="24"/>
        </w:rPr>
        <w:t>.</w:t>
      </w:r>
    </w:p>
    <w:p w14:paraId="6CF50FA6" w14:textId="77777777" w:rsidR="00A45EA6" w:rsidRDefault="00A45EA6" w:rsidP="00177922">
      <w:pPr>
        <w:ind w:left="720"/>
        <w:outlineLvl w:val="0"/>
        <w:rPr>
          <w:rFonts w:ascii="Arial" w:hAnsi="Arial"/>
          <w:sz w:val="24"/>
          <w:u w:val="single"/>
        </w:rPr>
      </w:pPr>
    </w:p>
    <w:p w14:paraId="10664BA5"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All Other Outpatient Services </w:t>
      </w:r>
    </w:p>
    <w:p w14:paraId="3F70A1A1" w14:textId="77777777" w:rsidR="003C7F11" w:rsidRPr="00DC149F" w:rsidRDefault="003C7F11" w:rsidP="00177922">
      <w:pPr>
        <w:ind w:left="720"/>
        <w:outlineLvl w:val="0"/>
        <w:rPr>
          <w:rFonts w:ascii="Arial" w:hAnsi="Arial"/>
          <w:sz w:val="24"/>
          <w:szCs w:val="24"/>
        </w:rPr>
      </w:pPr>
      <w:r w:rsidRPr="00DC149F">
        <w:rPr>
          <w:rFonts w:ascii="Arial" w:hAnsi="Arial"/>
          <w:sz w:val="24"/>
        </w:rPr>
        <w:t>Includes all other outpatient services</w:t>
      </w:r>
      <w:r w:rsidR="00673860">
        <w:rPr>
          <w:rFonts w:ascii="Arial" w:hAnsi="Arial"/>
          <w:sz w:val="24"/>
        </w:rPr>
        <w:t xml:space="preserve"> in the service array</w:t>
      </w:r>
      <w:r w:rsidRPr="00DC149F">
        <w:rPr>
          <w:rFonts w:ascii="Arial" w:hAnsi="Arial"/>
          <w:sz w:val="24"/>
        </w:rPr>
        <w:t xml:space="preserve"> not defined as Medicaid Type Services or </w:t>
      </w:r>
      <w:r w:rsidRPr="00DC149F">
        <w:rPr>
          <w:rFonts w:ascii="Arial" w:hAnsi="Arial"/>
          <w:sz w:val="24"/>
          <w:szCs w:val="24"/>
        </w:rPr>
        <w:t>Screening and Eligibility.  Examples include: vocational specific training, assisting people with finding housing.</w:t>
      </w:r>
    </w:p>
    <w:p w14:paraId="5EF5692A" w14:textId="77777777" w:rsidR="003C7F11" w:rsidRPr="00DC149F" w:rsidRDefault="003C7F11" w:rsidP="00177922">
      <w:pPr>
        <w:ind w:left="720"/>
        <w:outlineLvl w:val="0"/>
        <w:rPr>
          <w:rFonts w:ascii="Arial" w:hAnsi="Arial"/>
          <w:b/>
          <w:sz w:val="24"/>
          <w:szCs w:val="24"/>
          <w:u w:val="single"/>
        </w:rPr>
      </w:pPr>
    </w:p>
    <w:p w14:paraId="07D05BA2" w14:textId="77777777" w:rsidR="000E6152" w:rsidRPr="00852BAC" w:rsidRDefault="000E6152" w:rsidP="000E6152">
      <w:pPr>
        <w:ind w:left="720"/>
        <w:rPr>
          <w:rFonts w:ascii="Arial" w:hAnsi="Arial" w:cs="Arial"/>
          <w:b/>
          <w:bCs/>
          <w:i/>
          <w:sz w:val="24"/>
          <w:szCs w:val="24"/>
        </w:rPr>
      </w:pPr>
      <w:r w:rsidRPr="00852BAC">
        <w:rPr>
          <w:rFonts w:ascii="Arial" w:hAnsi="Arial" w:cs="Arial"/>
          <w:b/>
          <w:bCs/>
          <w:i/>
          <w:sz w:val="24"/>
          <w:szCs w:val="24"/>
        </w:rPr>
        <w:t>Crisis Residential/Inpatient</w:t>
      </w:r>
    </w:p>
    <w:p w14:paraId="5F58147D" w14:textId="77777777" w:rsidR="00ED4BA9" w:rsidRPr="00852BAC" w:rsidRDefault="00ED4BA9" w:rsidP="000E6152">
      <w:pPr>
        <w:ind w:left="720"/>
        <w:rPr>
          <w:rFonts w:ascii="Arial" w:hAnsi="Arial" w:cs="Arial"/>
          <w:sz w:val="24"/>
          <w:szCs w:val="24"/>
        </w:rPr>
      </w:pPr>
      <w:r w:rsidRPr="00852BAC">
        <w:rPr>
          <w:rFonts w:ascii="Arial" w:hAnsi="Arial" w:cs="Arial"/>
          <w:sz w:val="24"/>
          <w:szCs w:val="24"/>
        </w:rPr>
        <w:t>Includes</w:t>
      </w:r>
      <w:r w:rsidR="00CC66E7" w:rsidRPr="00852BAC">
        <w:rPr>
          <w:rFonts w:ascii="Arial" w:hAnsi="Arial" w:cs="Arial"/>
          <w:sz w:val="24"/>
          <w:szCs w:val="24"/>
        </w:rPr>
        <w:t xml:space="preserve"> services such as</w:t>
      </w:r>
      <w:r w:rsidRPr="00852BAC">
        <w:rPr>
          <w:rFonts w:ascii="Arial" w:hAnsi="Arial" w:cs="Arial"/>
          <w:sz w:val="24"/>
          <w:szCs w:val="24"/>
        </w:rPr>
        <w:t xml:space="preserve"> Inpatient Services, Crisis Stabilization Units,</w:t>
      </w:r>
      <w:r w:rsidR="00004B8F" w:rsidRPr="00852BAC">
        <w:rPr>
          <w:rFonts w:ascii="Arial" w:hAnsi="Arial" w:cs="Arial"/>
          <w:sz w:val="24"/>
          <w:szCs w:val="24"/>
        </w:rPr>
        <w:t xml:space="preserve"> Extended Observation</w:t>
      </w:r>
      <w:r w:rsidR="00CC66E7" w:rsidRPr="00852BAC">
        <w:rPr>
          <w:rFonts w:ascii="Arial" w:hAnsi="Arial" w:cs="Arial"/>
          <w:sz w:val="24"/>
          <w:szCs w:val="24"/>
        </w:rPr>
        <w:t>,</w:t>
      </w:r>
      <w:r w:rsidRPr="00852BAC">
        <w:rPr>
          <w:rFonts w:ascii="Arial" w:hAnsi="Arial" w:cs="Arial"/>
          <w:sz w:val="24"/>
          <w:szCs w:val="24"/>
        </w:rPr>
        <w:t xml:space="preserve"> Crisis Residential Services and Crisis Respite Services (bed days).</w:t>
      </w:r>
    </w:p>
    <w:p w14:paraId="5116F9EB" w14:textId="77777777" w:rsidR="000E6152" w:rsidRPr="00852BAC" w:rsidRDefault="000E6152" w:rsidP="000E6152">
      <w:pPr>
        <w:ind w:left="720"/>
        <w:rPr>
          <w:rFonts w:ascii="Arial" w:hAnsi="Arial" w:cs="Arial"/>
          <w:b/>
          <w:bCs/>
          <w:sz w:val="24"/>
          <w:szCs w:val="24"/>
        </w:rPr>
      </w:pPr>
    </w:p>
    <w:p w14:paraId="797E8588" w14:textId="77777777" w:rsidR="000E6152" w:rsidRPr="00852BAC" w:rsidRDefault="000E6152" w:rsidP="000E6152">
      <w:pPr>
        <w:ind w:left="720"/>
        <w:rPr>
          <w:rFonts w:ascii="Arial" w:hAnsi="Arial" w:cs="Arial"/>
          <w:b/>
          <w:bCs/>
          <w:i/>
          <w:sz w:val="24"/>
          <w:szCs w:val="24"/>
        </w:rPr>
      </w:pPr>
      <w:r w:rsidRPr="00852BAC">
        <w:rPr>
          <w:rFonts w:ascii="Arial" w:hAnsi="Arial" w:cs="Arial"/>
          <w:b/>
          <w:bCs/>
          <w:i/>
          <w:sz w:val="24"/>
          <w:szCs w:val="24"/>
        </w:rPr>
        <w:t xml:space="preserve">Crisis Outpatient Services </w:t>
      </w:r>
    </w:p>
    <w:p w14:paraId="05D5B875" w14:textId="77777777" w:rsidR="000E6152" w:rsidRPr="00852BAC" w:rsidRDefault="000E6152" w:rsidP="000E6152">
      <w:pPr>
        <w:ind w:left="720"/>
        <w:rPr>
          <w:rFonts w:ascii="Arial" w:hAnsi="Arial" w:cs="Arial"/>
          <w:sz w:val="24"/>
          <w:szCs w:val="24"/>
        </w:rPr>
      </w:pPr>
      <w:r w:rsidRPr="00852BAC">
        <w:rPr>
          <w:rFonts w:ascii="Arial" w:hAnsi="Arial" w:cs="Arial"/>
          <w:sz w:val="24"/>
          <w:szCs w:val="24"/>
        </w:rPr>
        <w:t>Includes</w:t>
      </w:r>
      <w:r w:rsidR="00CC66E7" w:rsidRPr="00852BAC">
        <w:rPr>
          <w:rFonts w:ascii="Arial" w:hAnsi="Arial" w:cs="Arial"/>
          <w:sz w:val="24"/>
          <w:szCs w:val="24"/>
        </w:rPr>
        <w:t xml:space="preserve"> services such as</w:t>
      </w:r>
      <w:r w:rsidRPr="00852BAC">
        <w:rPr>
          <w:rFonts w:ascii="Arial" w:hAnsi="Arial" w:cs="Arial"/>
          <w:sz w:val="24"/>
          <w:szCs w:val="24"/>
        </w:rPr>
        <w:t xml:space="preserve"> Mobile </w:t>
      </w:r>
      <w:r w:rsidR="00AB7B18" w:rsidRPr="00852BAC">
        <w:rPr>
          <w:rFonts w:ascii="Arial" w:hAnsi="Arial" w:cs="Arial"/>
          <w:sz w:val="24"/>
          <w:szCs w:val="24"/>
        </w:rPr>
        <w:t xml:space="preserve">Crisis </w:t>
      </w:r>
      <w:r w:rsidRPr="00852BAC">
        <w:rPr>
          <w:rFonts w:ascii="Arial" w:hAnsi="Arial" w:cs="Arial"/>
          <w:sz w:val="24"/>
          <w:szCs w:val="24"/>
        </w:rPr>
        <w:t>Outreach, Crisis Intervention Team (CIT)/Mental Health Deputy Program</w:t>
      </w:r>
      <w:r w:rsidR="00AB7B18" w:rsidRPr="00852BAC">
        <w:rPr>
          <w:rFonts w:ascii="Arial" w:hAnsi="Arial" w:cs="Arial"/>
          <w:sz w:val="24"/>
          <w:szCs w:val="24"/>
        </w:rPr>
        <w:t>, Crisis Respite (hourly services)</w:t>
      </w:r>
      <w:r w:rsidR="000A28D9">
        <w:rPr>
          <w:rFonts w:ascii="Arial" w:hAnsi="Arial" w:cs="Arial"/>
          <w:sz w:val="24"/>
          <w:szCs w:val="24"/>
        </w:rPr>
        <w:t>, and all other services not Medicaid billable</w:t>
      </w:r>
      <w:r w:rsidRPr="00852BAC">
        <w:rPr>
          <w:rFonts w:ascii="Arial" w:hAnsi="Arial" w:cs="Arial"/>
          <w:sz w:val="24"/>
          <w:szCs w:val="24"/>
        </w:rPr>
        <w:t>.</w:t>
      </w:r>
    </w:p>
    <w:p w14:paraId="73121254" w14:textId="77777777" w:rsidR="00ED4BA9" w:rsidRPr="00852BAC" w:rsidRDefault="00ED4BA9" w:rsidP="000E6152">
      <w:pPr>
        <w:ind w:left="720"/>
        <w:rPr>
          <w:rFonts w:ascii="Arial" w:hAnsi="Arial" w:cs="Arial"/>
          <w:sz w:val="24"/>
          <w:szCs w:val="24"/>
        </w:rPr>
      </w:pPr>
    </w:p>
    <w:p w14:paraId="175618B4" w14:textId="77777777" w:rsidR="00B10882" w:rsidRPr="00852BAC" w:rsidRDefault="00B10882" w:rsidP="00B10882">
      <w:pPr>
        <w:ind w:left="720"/>
        <w:outlineLvl w:val="0"/>
        <w:rPr>
          <w:rFonts w:ascii="Arial" w:hAnsi="Arial"/>
          <w:b/>
          <w:i/>
          <w:sz w:val="24"/>
        </w:rPr>
      </w:pPr>
      <w:r w:rsidRPr="00852BAC">
        <w:rPr>
          <w:rFonts w:ascii="Arial" w:hAnsi="Arial" w:cs="Arial"/>
          <w:b/>
          <w:bCs/>
          <w:i/>
          <w:sz w:val="24"/>
          <w:szCs w:val="24"/>
        </w:rPr>
        <w:t xml:space="preserve">Crisis </w:t>
      </w:r>
      <w:r w:rsidRPr="00852BAC">
        <w:rPr>
          <w:rFonts w:ascii="Arial" w:hAnsi="Arial"/>
          <w:b/>
          <w:i/>
          <w:sz w:val="24"/>
        </w:rPr>
        <w:t xml:space="preserve">Screening and Eligibility </w:t>
      </w:r>
    </w:p>
    <w:p w14:paraId="5CFE725A" w14:textId="77777777" w:rsidR="00B10882" w:rsidRPr="00852BAC" w:rsidRDefault="00771C7B" w:rsidP="000E6152">
      <w:pPr>
        <w:ind w:left="720"/>
        <w:rPr>
          <w:rFonts w:ascii="Arial" w:hAnsi="Arial"/>
          <w:sz w:val="24"/>
        </w:rPr>
      </w:pPr>
      <w:r w:rsidRPr="00852BAC">
        <w:rPr>
          <w:rFonts w:ascii="Arial" w:hAnsi="Arial"/>
          <w:sz w:val="24"/>
        </w:rPr>
        <w:t>Includes</w:t>
      </w:r>
      <w:r w:rsidR="00CC66E7" w:rsidRPr="00852BAC">
        <w:rPr>
          <w:rFonts w:ascii="Arial" w:hAnsi="Arial"/>
          <w:sz w:val="24"/>
        </w:rPr>
        <w:t xml:space="preserve"> services such as</w:t>
      </w:r>
      <w:r w:rsidRPr="00852BAC">
        <w:rPr>
          <w:rFonts w:ascii="Arial" w:hAnsi="Arial"/>
          <w:sz w:val="24"/>
        </w:rPr>
        <w:t xml:space="preserve"> </w:t>
      </w:r>
      <w:r w:rsidR="00AB7B18" w:rsidRPr="00852BAC">
        <w:rPr>
          <w:rFonts w:ascii="Arial" w:hAnsi="Arial"/>
          <w:sz w:val="24"/>
        </w:rPr>
        <w:t xml:space="preserve">Crisis </w:t>
      </w:r>
      <w:r w:rsidR="00B608AB" w:rsidRPr="00852BAC">
        <w:rPr>
          <w:rFonts w:ascii="Arial" w:hAnsi="Arial" w:cs="Arial"/>
          <w:sz w:val="24"/>
          <w:szCs w:val="24"/>
        </w:rPr>
        <w:t>Hotline</w:t>
      </w:r>
    </w:p>
    <w:p w14:paraId="2875D30B" w14:textId="77777777" w:rsidR="00122B0A" w:rsidRPr="00852BAC" w:rsidRDefault="00122B0A" w:rsidP="000E6152">
      <w:pPr>
        <w:ind w:left="720"/>
        <w:rPr>
          <w:rFonts w:ascii="Arial" w:hAnsi="Arial" w:cs="Arial"/>
          <w:b/>
          <w:bCs/>
          <w:sz w:val="24"/>
          <w:szCs w:val="24"/>
        </w:rPr>
      </w:pPr>
    </w:p>
    <w:p w14:paraId="4B2E197F" w14:textId="77777777" w:rsidR="000E6152" w:rsidRPr="00852BAC" w:rsidRDefault="000E6152" w:rsidP="000E6152">
      <w:pPr>
        <w:ind w:left="720"/>
        <w:rPr>
          <w:rFonts w:ascii="Arial" w:hAnsi="Arial" w:cs="Arial"/>
          <w:b/>
          <w:bCs/>
          <w:i/>
          <w:sz w:val="24"/>
          <w:szCs w:val="24"/>
        </w:rPr>
      </w:pPr>
      <w:r w:rsidRPr="00852BAC">
        <w:rPr>
          <w:rFonts w:ascii="Arial" w:hAnsi="Arial" w:cs="Arial"/>
          <w:b/>
          <w:bCs/>
          <w:i/>
          <w:sz w:val="24"/>
          <w:szCs w:val="24"/>
        </w:rPr>
        <w:t>Crisis Other</w:t>
      </w:r>
    </w:p>
    <w:p w14:paraId="4295086F" w14:textId="77777777" w:rsidR="000E6152" w:rsidRPr="00852BAC" w:rsidRDefault="000E6152" w:rsidP="000E6152">
      <w:pPr>
        <w:ind w:left="720"/>
        <w:rPr>
          <w:rFonts w:ascii="Arial" w:hAnsi="Arial" w:cs="Arial"/>
          <w:sz w:val="24"/>
          <w:szCs w:val="24"/>
        </w:rPr>
      </w:pPr>
      <w:r w:rsidRPr="00852BAC">
        <w:rPr>
          <w:rFonts w:ascii="Arial" w:hAnsi="Arial" w:cs="Arial"/>
          <w:sz w:val="24"/>
          <w:szCs w:val="24"/>
        </w:rPr>
        <w:t>Includes</w:t>
      </w:r>
      <w:r w:rsidR="00CC66E7" w:rsidRPr="00852BAC">
        <w:rPr>
          <w:rFonts w:ascii="Arial" w:hAnsi="Arial" w:cs="Arial"/>
          <w:sz w:val="24"/>
          <w:szCs w:val="24"/>
        </w:rPr>
        <w:t xml:space="preserve"> services such as</w:t>
      </w:r>
      <w:r w:rsidRPr="00852BAC">
        <w:rPr>
          <w:rFonts w:ascii="Arial" w:hAnsi="Arial" w:cs="Arial"/>
          <w:sz w:val="24"/>
          <w:szCs w:val="24"/>
        </w:rPr>
        <w:t xml:space="preserve"> </w:t>
      </w:r>
      <w:r w:rsidR="00CC66E7" w:rsidRPr="00852BAC">
        <w:rPr>
          <w:rFonts w:ascii="Arial" w:hAnsi="Arial" w:cs="Arial"/>
          <w:sz w:val="24"/>
          <w:szCs w:val="24"/>
        </w:rPr>
        <w:t xml:space="preserve">Crisis </w:t>
      </w:r>
      <w:r w:rsidRPr="00852BAC">
        <w:rPr>
          <w:rFonts w:ascii="Arial" w:hAnsi="Arial" w:cs="Arial"/>
          <w:sz w:val="24"/>
          <w:szCs w:val="24"/>
        </w:rPr>
        <w:t xml:space="preserve">Transportation, </w:t>
      </w:r>
      <w:r w:rsidR="00CC66E7" w:rsidRPr="00852BAC">
        <w:rPr>
          <w:rFonts w:ascii="Arial" w:hAnsi="Arial" w:cs="Arial"/>
          <w:sz w:val="24"/>
          <w:szCs w:val="24"/>
        </w:rPr>
        <w:t xml:space="preserve">Crisis </w:t>
      </w:r>
      <w:r w:rsidR="00AB7B18" w:rsidRPr="00852BAC">
        <w:rPr>
          <w:rFonts w:ascii="Arial" w:hAnsi="Arial" w:cs="Arial"/>
          <w:sz w:val="24"/>
          <w:szCs w:val="24"/>
        </w:rPr>
        <w:t xml:space="preserve">Flexible </w:t>
      </w:r>
      <w:r w:rsidR="00CC66E7" w:rsidRPr="00852BAC">
        <w:rPr>
          <w:rFonts w:ascii="Arial" w:hAnsi="Arial" w:cs="Arial"/>
          <w:sz w:val="24"/>
          <w:szCs w:val="24"/>
        </w:rPr>
        <w:t>Benefits</w:t>
      </w:r>
      <w:r w:rsidR="00AB7B18" w:rsidRPr="00852BAC">
        <w:rPr>
          <w:rFonts w:ascii="Arial" w:hAnsi="Arial" w:cs="Arial"/>
          <w:sz w:val="24"/>
          <w:szCs w:val="24"/>
        </w:rPr>
        <w:t xml:space="preserve">, </w:t>
      </w:r>
      <w:r w:rsidRPr="00852BAC">
        <w:rPr>
          <w:rFonts w:ascii="Arial" w:hAnsi="Arial" w:cs="Arial"/>
          <w:sz w:val="24"/>
          <w:szCs w:val="24"/>
        </w:rPr>
        <w:t>and other services not associate</w:t>
      </w:r>
      <w:r w:rsidR="00122B0A" w:rsidRPr="00852BAC">
        <w:rPr>
          <w:rFonts w:ascii="Arial" w:hAnsi="Arial" w:cs="Arial"/>
          <w:sz w:val="24"/>
          <w:szCs w:val="24"/>
        </w:rPr>
        <w:t>d</w:t>
      </w:r>
      <w:r w:rsidRPr="00852BAC">
        <w:rPr>
          <w:rFonts w:ascii="Arial" w:hAnsi="Arial" w:cs="Arial"/>
          <w:sz w:val="24"/>
          <w:szCs w:val="24"/>
        </w:rPr>
        <w:t xml:space="preserve"> with Residential/Inpatient</w:t>
      </w:r>
      <w:r w:rsidR="00B86334">
        <w:rPr>
          <w:rFonts w:ascii="Arial" w:hAnsi="Arial" w:cs="Arial"/>
          <w:sz w:val="24"/>
          <w:szCs w:val="24"/>
        </w:rPr>
        <w:t>,</w:t>
      </w:r>
      <w:r w:rsidRPr="00852BAC">
        <w:rPr>
          <w:rFonts w:ascii="Arial" w:hAnsi="Arial" w:cs="Arial"/>
          <w:sz w:val="24"/>
          <w:szCs w:val="24"/>
        </w:rPr>
        <w:t xml:space="preserve"> Outpatient </w:t>
      </w:r>
      <w:r w:rsidR="00B86334">
        <w:rPr>
          <w:rFonts w:ascii="Arial" w:hAnsi="Arial" w:cs="Arial"/>
          <w:sz w:val="24"/>
          <w:szCs w:val="24"/>
        </w:rPr>
        <w:t>and</w:t>
      </w:r>
      <w:r w:rsidR="00677569" w:rsidRPr="00852BAC">
        <w:rPr>
          <w:rFonts w:ascii="Arial" w:hAnsi="Arial" w:cs="Arial"/>
          <w:sz w:val="24"/>
          <w:szCs w:val="24"/>
        </w:rPr>
        <w:t xml:space="preserve"> </w:t>
      </w:r>
      <w:r w:rsidR="00677569" w:rsidRPr="00852BAC">
        <w:rPr>
          <w:rFonts w:ascii="Arial" w:hAnsi="Arial" w:cs="Arial"/>
          <w:bCs/>
          <w:sz w:val="24"/>
          <w:szCs w:val="24"/>
        </w:rPr>
        <w:t xml:space="preserve">Crisis </w:t>
      </w:r>
      <w:r w:rsidR="00677569" w:rsidRPr="00852BAC">
        <w:rPr>
          <w:rFonts w:ascii="Arial" w:hAnsi="Arial"/>
          <w:sz w:val="24"/>
        </w:rPr>
        <w:t>Screening and Eligibility.</w:t>
      </w:r>
    </w:p>
    <w:p w14:paraId="6A71685B" w14:textId="77777777" w:rsidR="00794487" w:rsidRPr="00852BAC" w:rsidRDefault="00794487" w:rsidP="000E6152">
      <w:pPr>
        <w:ind w:left="720"/>
        <w:outlineLvl w:val="0"/>
        <w:rPr>
          <w:rFonts w:ascii="Arial" w:hAnsi="Arial" w:cs="Arial"/>
          <w:b/>
          <w:sz w:val="24"/>
          <w:szCs w:val="24"/>
          <w:u w:val="single"/>
        </w:rPr>
      </w:pPr>
    </w:p>
    <w:p w14:paraId="1BBD69B1" w14:textId="77777777" w:rsidR="00794487" w:rsidRPr="00DC149F" w:rsidRDefault="00794487" w:rsidP="000E6152">
      <w:pPr>
        <w:ind w:left="720"/>
        <w:outlineLvl w:val="0"/>
        <w:rPr>
          <w:rFonts w:ascii="Arial" w:hAnsi="Arial" w:cs="Arial"/>
          <w:b/>
          <w:sz w:val="24"/>
          <w:szCs w:val="24"/>
          <w:u w:val="single"/>
        </w:rPr>
      </w:pPr>
      <w:r w:rsidRPr="00852BAC">
        <w:rPr>
          <w:rFonts w:ascii="Arial" w:hAnsi="Arial" w:cs="Arial"/>
          <w:sz w:val="24"/>
          <w:szCs w:val="24"/>
        </w:rPr>
        <w:t xml:space="preserve">NOTE: LMHAs should continue </w:t>
      </w:r>
      <w:r w:rsidR="004359D5" w:rsidRPr="00852BAC">
        <w:rPr>
          <w:rFonts w:ascii="Arial" w:hAnsi="Arial" w:cs="Arial"/>
          <w:sz w:val="24"/>
          <w:szCs w:val="24"/>
        </w:rPr>
        <w:t>maintenance of effort</w:t>
      </w:r>
      <w:r w:rsidRPr="00852BAC">
        <w:rPr>
          <w:rFonts w:ascii="Arial" w:hAnsi="Arial" w:cs="Arial"/>
          <w:sz w:val="24"/>
          <w:szCs w:val="24"/>
        </w:rPr>
        <w:t xml:space="preserve"> </w:t>
      </w:r>
      <w:r w:rsidR="00CC66E7" w:rsidRPr="00852BAC">
        <w:rPr>
          <w:rFonts w:ascii="Arial" w:hAnsi="Arial" w:cs="Arial"/>
          <w:sz w:val="24"/>
          <w:szCs w:val="24"/>
        </w:rPr>
        <w:t xml:space="preserve">for </w:t>
      </w:r>
      <w:r w:rsidRPr="00852BAC">
        <w:rPr>
          <w:rFonts w:ascii="Arial" w:hAnsi="Arial" w:cs="Arial"/>
          <w:sz w:val="24"/>
          <w:szCs w:val="24"/>
        </w:rPr>
        <w:t>crisis services in Strategy B.2.1 in accordance with Section 4.</w:t>
      </w:r>
      <w:r w:rsidR="004359D5" w:rsidRPr="00852BAC">
        <w:rPr>
          <w:rFonts w:ascii="Arial" w:hAnsi="Arial" w:cs="Arial"/>
          <w:sz w:val="24"/>
          <w:szCs w:val="24"/>
        </w:rPr>
        <w:t xml:space="preserve">06 </w:t>
      </w:r>
      <w:r w:rsidRPr="00852BAC">
        <w:rPr>
          <w:rFonts w:ascii="Arial" w:hAnsi="Arial" w:cs="Arial"/>
          <w:sz w:val="24"/>
          <w:szCs w:val="24"/>
        </w:rPr>
        <w:t>of the General Provisions.</w:t>
      </w:r>
    </w:p>
    <w:p w14:paraId="4C8C5DBA" w14:textId="77777777" w:rsidR="00B10882" w:rsidRPr="00DC149F" w:rsidRDefault="00B10882" w:rsidP="00177922">
      <w:pPr>
        <w:ind w:left="720"/>
        <w:outlineLvl w:val="0"/>
        <w:rPr>
          <w:rFonts w:ascii="Arial" w:hAnsi="Arial" w:cs="Arial"/>
          <w:b/>
          <w:sz w:val="24"/>
          <w:szCs w:val="24"/>
          <w:u w:val="single"/>
        </w:rPr>
      </w:pPr>
    </w:p>
    <w:p w14:paraId="3FF48BC7" w14:textId="77777777" w:rsidR="003C7F11" w:rsidRPr="00DC149F" w:rsidRDefault="003C7F11" w:rsidP="00177922">
      <w:pPr>
        <w:outlineLvl w:val="0"/>
        <w:rPr>
          <w:rFonts w:ascii="Arial" w:hAnsi="Arial" w:cs="Arial"/>
          <w:b/>
          <w:sz w:val="24"/>
          <w:szCs w:val="24"/>
        </w:rPr>
      </w:pPr>
      <w:r w:rsidRPr="00DC149F">
        <w:rPr>
          <w:rFonts w:ascii="Arial" w:hAnsi="Arial" w:cs="Arial"/>
          <w:b/>
          <w:sz w:val="24"/>
          <w:szCs w:val="24"/>
        </w:rPr>
        <w:t>B.2.2</w:t>
      </w:r>
      <w:r w:rsidRPr="00DC149F">
        <w:rPr>
          <w:rFonts w:ascii="Arial" w:hAnsi="Arial" w:cs="Arial"/>
          <w:b/>
          <w:sz w:val="24"/>
          <w:szCs w:val="24"/>
        </w:rPr>
        <w:tab/>
        <w:t>Children's MH Services</w:t>
      </w:r>
    </w:p>
    <w:p w14:paraId="23A317A7" w14:textId="77777777" w:rsidR="003C7F11" w:rsidRPr="00DC149F" w:rsidRDefault="003C7F11" w:rsidP="00177922">
      <w:pPr>
        <w:outlineLvl w:val="0"/>
        <w:rPr>
          <w:rFonts w:ascii="Arial" w:hAnsi="Arial"/>
          <w:b/>
          <w:sz w:val="24"/>
          <w:u w:val="single"/>
        </w:rPr>
      </w:pPr>
    </w:p>
    <w:p w14:paraId="42CF2AA6" w14:textId="77777777" w:rsidR="003C7F11" w:rsidRPr="00DC149F" w:rsidRDefault="003C7F11" w:rsidP="00177922">
      <w:pPr>
        <w:ind w:left="720"/>
        <w:outlineLvl w:val="0"/>
        <w:rPr>
          <w:rFonts w:ascii="Arial" w:hAnsi="Arial"/>
          <w:b/>
          <w:sz w:val="24"/>
        </w:rPr>
      </w:pPr>
    </w:p>
    <w:p w14:paraId="20A3F900"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Medications (Meds only) </w:t>
      </w:r>
    </w:p>
    <w:p w14:paraId="4D942E8B" w14:textId="77777777" w:rsidR="003C7F11" w:rsidRPr="00DC149F" w:rsidRDefault="003C7F11" w:rsidP="00177922">
      <w:pPr>
        <w:ind w:left="720"/>
        <w:outlineLvl w:val="0"/>
        <w:rPr>
          <w:rFonts w:ascii="Arial" w:hAnsi="Arial"/>
          <w:sz w:val="24"/>
        </w:rPr>
      </w:pPr>
      <w:r w:rsidRPr="00DC149F">
        <w:rPr>
          <w:rFonts w:ascii="Arial" w:hAnsi="Arial"/>
          <w:sz w:val="24"/>
        </w:rPr>
        <w:t>The intent of this column is to capture the pure pharmaceutical costs that are incurred for Medications</w:t>
      </w:r>
      <w:r w:rsidR="00ED511B" w:rsidRPr="00DC149F">
        <w:rPr>
          <w:rFonts w:ascii="Arial" w:hAnsi="Arial"/>
          <w:sz w:val="24"/>
        </w:rPr>
        <w:t>.</w:t>
      </w:r>
      <w:r w:rsidR="00ED511B">
        <w:rPr>
          <w:rFonts w:ascii="Arial" w:hAnsi="Arial"/>
          <w:sz w:val="24"/>
          <w:u w:val="single"/>
        </w:rPr>
        <w:t xml:space="preserve">  </w:t>
      </w:r>
      <w:r w:rsidRPr="00DC149F">
        <w:rPr>
          <w:rFonts w:ascii="Arial" w:hAnsi="Arial"/>
          <w:sz w:val="24"/>
        </w:rPr>
        <w:t xml:space="preserve">Accordingly, report ALL expenditures for Medications that are related to the pharmaceutical expense (and script processing fee if applicable) in this column on Row 108a.  Do not include salaries to administer the program or pharmacist salaries.  Exception:  Exclude allocation of indirect costs to this column.  For the method of finance section of this column, include funds that were utilized to fund the expenditures you report.  This would include dedicated funding for medications, and any other general revenue or local funding utilized for this purpose.  </w:t>
      </w:r>
    </w:p>
    <w:p w14:paraId="48CA7784" w14:textId="77777777" w:rsidR="003C7F11" w:rsidRPr="00DC149F" w:rsidRDefault="003C7F11" w:rsidP="00177922">
      <w:pPr>
        <w:ind w:left="720"/>
        <w:outlineLvl w:val="0"/>
        <w:rPr>
          <w:rFonts w:ascii="Arial" w:hAnsi="Arial"/>
          <w:b/>
          <w:sz w:val="24"/>
        </w:rPr>
      </w:pPr>
    </w:p>
    <w:p w14:paraId="1A57E7CF"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Medication Related Services </w:t>
      </w:r>
    </w:p>
    <w:p w14:paraId="3964B668" w14:textId="77777777" w:rsidR="003C7F11" w:rsidRPr="00DC149F" w:rsidRDefault="003C7F11" w:rsidP="00177922">
      <w:pPr>
        <w:pStyle w:val="BodyTextIndent2"/>
        <w:jc w:val="left"/>
        <w:outlineLvl w:val="0"/>
      </w:pPr>
      <w:r w:rsidRPr="00DC149F">
        <w:t xml:space="preserve">Supplemental services provided by a Registered Nurse, Licensed Vocational Nurse or other appropriately licensed/credentialed professional to assist an individual to manage and adhere to their prescribed medication regimen.  This excludes all physician services, nursing services incidental to a physician's office visit, pharmacological management services, case management services, medication </w:t>
      </w:r>
      <w:r w:rsidRPr="00DC149F">
        <w:lastRenderedPageBreak/>
        <w:t xml:space="preserve">training and other rehabilitative services. This includes such activities as checking an individual's vital signs during a home visit, refilling pill packs, monitoring </w:t>
      </w:r>
      <w:proofErr w:type="spellStart"/>
      <w:r w:rsidRPr="00DC149F">
        <w:t>self administration</w:t>
      </w:r>
      <w:proofErr w:type="spellEnd"/>
      <w:r w:rsidRPr="00DC149F">
        <w:t xml:space="preserve"> of medications, pill pack counts, and evaluating the severity of side effects of medications during a home visit.</w:t>
      </w:r>
    </w:p>
    <w:p w14:paraId="67B69530" w14:textId="77777777" w:rsidR="003C7F11" w:rsidRPr="00DC149F" w:rsidRDefault="003C7F11" w:rsidP="00177922">
      <w:pPr>
        <w:ind w:left="720"/>
        <w:outlineLvl w:val="0"/>
        <w:rPr>
          <w:rFonts w:ascii="Arial" w:hAnsi="Arial"/>
          <w:b/>
          <w:sz w:val="24"/>
        </w:rPr>
      </w:pPr>
    </w:p>
    <w:p w14:paraId="6286315F" w14:textId="77777777" w:rsidR="003C7F11" w:rsidRPr="00DC149F" w:rsidRDefault="003C7F11" w:rsidP="00177922">
      <w:pPr>
        <w:ind w:left="720"/>
        <w:outlineLvl w:val="0"/>
        <w:rPr>
          <w:rFonts w:ascii="Arial" w:hAnsi="Arial"/>
          <w:b/>
          <w:sz w:val="24"/>
        </w:rPr>
      </w:pPr>
      <w:r w:rsidRPr="00DC149F">
        <w:rPr>
          <w:rFonts w:ascii="Arial" w:hAnsi="Arial"/>
          <w:b/>
          <w:i/>
          <w:iCs/>
          <w:sz w:val="24"/>
        </w:rPr>
        <w:t>Family Support Services</w:t>
      </w:r>
    </w:p>
    <w:p w14:paraId="5120E8AC" w14:textId="77777777" w:rsidR="003C7F11" w:rsidRPr="00DC149F" w:rsidRDefault="003C7F11" w:rsidP="00177922">
      <w:pPr>
        <w:pStyle w:val="BodyTextIndent2"/>
        <w:jc w:val="left"/>
        <w:outlineLvl w:val="0"/>
        <w:rPr>
          <w:u w:val="single"/>
        </w:rPr>
      </w:pPr>
      <w:r w:rsidRPr="00DC149F">
        <w:t xml:space="preserve">Support and informational meetings for parents of children receiving services that are facilitated and routinely scheduled.  Non-clinical supports that assist in community integration, reduce symptomatology, and maintain quality of life. Allowable expenses per the </w:t>
      </w:r>
      <w:r w:rsidR="00C32788">
        <w:rPr>
          <w:color w:val="1F497D"/>
        </w:rPr>
        <w:t xml:space="preserve">Texas Resilience and Recovery Utilization Management Guidelines </w:t>
      </w:r>
      <w:r w:rsidR="00037D32" w:rsidRPr="009A19FC">
        <w:t>– Child and Adolescent Services</w:t>
      </w:r>
      <w:r w:rsidR="00037D32">
        <w:rPr>
          <w:b/>
        </w:rPr>
        <w:t xml:space="preserve"> </w:t>
      </w:r>
      <w:r w:rsidRPr="00DC149F">
        <w:t>include: respite, mentors, childcare, and transportation assistance.  This is an allowable expense only for children enrolled in LOC2 and LOC 3 and their families.</w:t>
      </w:r>
    </w:p>
    <w:p w14:paraId="768ADC2F" w14:textId="77777777" w:rsidR="003C7F11" w:rsidRPr="00DC149F" w:rsidRDefault="003C7F11" w:rsidP="00177922">
      <w:pPr>
        <w:ind w:left="720"/>
        <w:outlineLvl w:val="0"/>
        <w:rPr>
          <w:rFonts w:ascii="Arial" w:hAnsi="Arial"/>
          <w:b/>
          <w:sz w:val="24"/>
          <w:u w:val="single"/>
        </w:rPr>
      </w:pPr>
    </w:p>
    <w:p w14:paraId="482DDEC6" w14:textId="77777777" w:rsidR="003C7F11" w:rsidRPr="00DC149F" w:rsidRDefault="003C7F11" w:rsidP="00177922">
      <w:pPr>
        <w:ind w:left="720"/>
        <w:outlineLvl w:val="0"/>
        <w:rPr>
          <w:rFonts w:ascii="Arial" w:hAnsi="Arial"/>
          <w:b/>
          <w:i/>
          <w:sz w:val="24"/>
        </w:rPr>
      </w:pPr>
      <w:r w:rsidRPr="00DC149F">
        <w:rPr>
          <w:rFonts w:ascii="Arial" w:hAnsi="Arial"/>
          <w:b/>
          <w:i/>
          <w:sz w:val="24"/>
        </w:rPr>
        <w:t xml:space="preserve">Medicaid Type </w:t>
      </w:r>
      <w:r w:rsidR="0089064C">
        <w:rPr>
          <w:rFonts w:ascii="Arial" w:hAnsi="Arial"/>
          <w:b/>
          <w:i/>
          <w:sz w:val="24"/>
        </w:rPr>
        <w:t xml:space="preserve">Mental Health </w:t>
      </w:r>
      <w:r w:rsidRPr="00DC149F">
        <w:rPr>
          <w:rFonts w:ascii="Arial" w:hAnsi="Arial"/>
          <w:b/>
          <w:i/>
          <w:sz w:val="24"/>
        </w:rPr>
        <w:t xml:space="preserve">Services </w:t>
      </w:r>
    </w:p>
    <w:p w14:paraId="22C83AC2" w14:textId="77777777" w:rsidR="003C7F11" w:rsidRPr="00DC149F" w:rsidRDefault="003C7F11" w:rsidP="00177922">
      <w:pPr>
        <w:pStyle w:val="BodyTextIndent2"/>
        <w:jc w:val="left"/>
        <w:outlineLvl w:val="0"/>
      </w:pPr>
      <w:r w:rsidRPr="00DC149F">
        <w:t xml:space="preserve">All </w:t>
      </w:r>
      <w:r w:rsidR="00ED4708">
        <w:t xml:space="preserve">physician, counseling and other allowable </w:t>
      </w:r>
      <w:r w:rsidR="008050AD">
        <w:t xml:space="preserve">Medicaid Card, rehabilitative, and targeted case management </w:t>
      </w:r>
      <w:r w:rsidRPr="00DC149F">
        <w:t xml:space="preserve">services provided to a Medicaid eligible person or a medically indigent person.  </w:t>
      </w:r>
    </w:p>
    <w:p w14:paraId="7682DC5F" w14:textId="77777777" w:rsidR="003C7F11" w:rsidRPr="00DC149F" w:rsidRDefault="003C7F11" w:rsidP="00177922">
      <w:pPr>
        <w:ind w:left="720"/>
        <w:outlineLvl w:val="0"/>
        <w:rPr>
          <w:rFonts w:ascii="Arial" w:hAnsi="Arial"/>
          <w:b/>
          <w:sz w:val="24"/>
        </w:rPr>
      </w:pPr>
    </w:p>
    <w:p w14:paraId="154D15AF" w14:textId="77777777" w:rsidR="003C7F11" w:rsidRPr="00DC149F" w:rsidRDefault="003C7F11" w:rsidP="00177922">
      <w:pPr>
        <w:ind w:left="720"/>
        <w:outlineLvl w:val="0"/>
        <w:rPr>
          <w:rFonts w:ascii="Arial" w:hAnsi="Arial"/>
          <w:b/>
          <w:i/>
          <w:sz w:val="24"/>
        </w:rPr>
      </w:pPr>
      <w:r w:rsidRPr="00DC149F">
        <w:rPr>
          <w:rFonts w:ascii="Arial" w:hAnsi="Arial"/>
          <w:b/>
          <w:i/>
          <w:sz w:val="24"/>
        </w:rPr>
        <w:t>Value Added Services</w:t>
      </w:r>
    </w:p>
    <w:p w14:paraId="4945A713" w14:textId="77777777" w:rsidR="003C7F11" w:rsidRPr="00860139" w:rsidRDefault="003C7F11" w:rsidP="00860139">
      <w:pPr>
        <w:pStyle w:val="BodyTextIndent2"/>
        <w:jc w:val="left"/>
        <w:outlineLvl w:val="0"/>
        <w:rPr>
          <w:rFonts w:cs="Arial"/>
          <w:szCs w:val="24"/>
        </w:rPr>
      </w:pPr>
      <w:r w:rsidRPr="00DC149F">
        <w:t xml:space="preserve">Non-clinical </w:t>
      </w:r>
      <w:r w:rsidR="0089064C">
        <w:t xml:space="preserve">and other </w:t>
      </w:r>
      <w:r w:rsidRPr="00DC149F">
        <w:t xml:space="preserve">services provided to enhance the array of services and meet </w:t>
      </w:r>
      <w:r w:rsidRPr="00860139">
        <w:rPr>
          <w:rFonts w:cs="Arial"/>
          <w:szCs w:val="24"/>
        </w:rPr>
        <w:t>legislative requirements as applicable such as information referral.</w:t>
      </w:r>
    </w:p>
    <w:p w14:paraId="10276F34" w14:textId="77777777" w:rsidR="00860139" w:rsidRPr="00860139" w:rsidRDefault="00860139" w:rsidP="00860139">
      <w:pPr>
        <w:ind w:left="720"/>
        <w:outlineLvl w:val="0"/>
        <w:rPr>
          <w:rFonts w:ascii="Arial" w:hAnsi="Arial" w:cs="Arial"/>
          <w:b/>
          <w:sz w:val="24"/>
          <w:szCs w:val="24"/>
        </w:rPr>
      </w:pPr>
    </w:p>
    <w:p w14:paraId="53E1D590" w14:textId="77777777" w:rsidR="00860139" w:rsidRPr="00860139" w:rsidRDefault="00860139" w:rsidP="00860139">
      <w:pPr>
        <w:ind w:left="720"/>
        <w:rPr>
          <w:rFonts w:ascii="Arial" w:hAnsi="Arial" w:cs="Arial"/>
          <w:sz w:val="24"/>
          <w:szCs w:val="24"/>
        </w:rPr>
      </w:pPr>
      <w:r w:rsidRPr="00860139">
        <w:rPr>
          <w:rFonts w:ascii="Arial" w:hAnsi="Arial" w:cs="Arial"/>
          <w:sz w:val="24"/>
          <w:szCs w:val="24"/>
        </w:rPr>
        <w:t>Non-clinical services to support the Patient Assistance Program (acquisition of free medications from the pharmaceutical companies.</w:t>
      </w:r>
    </w:p>
    <w:p w14:paraId="19CACD95" w14:textId="77777777" w:rsidR="00860139" w:rsidRPr="00860139" w:rsidRDefault="00860139" w:rsidP="00860139">
      <w:pPr>
        <w:ind w:left="720"/>
        <w:rPr>
          <w:rFonts w:ascii="Arial" w:hAnsi="Arial" w:cs="Arial"/>
          <w:sz w:val="24"/>
          <w:szCs w:val="24"/>
        </w:rPr>
      </w:pPr>
    </w:p>
    <w:p w14:paraId="143D7F8F" w14:textId="77777777" w:rsidR="00860139" w:rsidRPr="00860139" w:rsidRDefault="00860139" w:rsidP="00860139">
      <w:pPr>
        <w:ind w:left="720"/>
        <w:rPr>
          <w:rFonts w:ascii="Arial" w:hAnsi="Arial" w:cs="Arial"/>
          <w:sz w:val="24"/>
          <w:szCs w:val="24"/>
        </w:rPr>
      </w:pPr>
      <w:r w:rsidRPr="00860139">
        <w:rPr>
          <w:rFonts w:ascii="Arial" w:hAnsi="Arial" w:cs="Arial"/>
          <w:sz w:val="24"/>
          <w:szCs w:val="24"/>
        </w:rPr>
        <w:t>Non-clinical services that support Representative Payee Activities.</w:t>
      </w:r>
    </w:p>
    <w:p w14:paraId="16534DCB" w14:textId="77777777" w:rsidR="00860139" w:rsidRPr="00860139" w:rsidRDefault="00860139" w:rsidP="00860139">
      <w:pPr>
        <w:ind w:left="720"/>
        <w:rPr>
          <w:rFonts w:ascii="Arial" w:hAnsi="Arial" w:cs="Arial"/>
          <w:sz w:val="24"/>
          <w:szCs w:val="24"/>
        </w:rPr>
      </w:pPr>
    </w:p>
    <w:p w14:paraId="14DC2B1B" w14:textId="77777777" w:rsidR="00860139" w:rsidRDefault="00860139" w:rsidP="00860139">
      <w:pPr>
        <w:ind w:left="720"/>
        <w:rPr>
          <w:rFonts w:ascii="Arial" w:hAnsi="Arial" w:cs="Arial"/>
          <w:sz w:val="24"/>
          <w:szCs w:val="24"/>
        </w:rPr>
      </w:pPr>
      <w:r w:rsidRPr="00860139">
        <w:rPr>
          <w:rFonts w:ascii="Arial" w:hAnsi="Arial" w:cs="Arial"/>
          <w:sz w:val="24"/>
          <w:szCs w:val="24"/>
        </w:rPr>
        <w:t>Community Critical Incident Reporting and Disaster Assistance.</w:t>
      </w:r>
    </w:p>
    <w:p w14:paraId="5D6E73CA" w14:textId="77777777" w:rsidR="00E96504" w:rsidRDefault="00E96504" w:rsidP="00860139">
      <w:pPr>
        <w:ind w:left="720"/>
        <w:rPr>
          <w:rFonts w:ascii="Arial" w:hAnsi="Arial" w:cs="Arial"/>
          <w:sz w:val="24"/>
          <w:szCs w:val="24"/>
        </w:rPr>
      </w:pPr>
    </w:p>
    <w:p w14:paraId="715CE312" w14:textId="77777777" w:rsidR="00860139" w:rsidRPr="00860139" w:rsidRDefault="00E96504" w:rsidP="00860139">
      <w:pPr>
        <w:ind w:left="720"/>
        <w:outlineLvl w:val="0"/>
        <w:rPr>
          <w:rFonts w:ascii="Arial" w:hAnsi="Arial" w:cs="Arial"/>
          <w:b/>
          <w:sz w:val="24"/>
          <w:szCs w:val="24"/>
        </w:rPr>
      </w:pPr>
      <w:r>
        <w:rPr>
          <w:rFonts w:ascii="Arial" w:hAnsi="Arial" w:cs="Arial"/>
          <w:sz w:val="24"/>
          <w:szCs w:val="24"/>
        </w:rPr>
        <w:t xml:space="preserve">Primary care services to address physical health issues.  </w:t>
      </w:r>
    </w:p>
    <w:p w14:paraId="13802FD0" w14:textId="77777777" w:rsidR="00E605D7" w:rsidRPr="00DC149F" w:rsidRDefault="00E605D7" w:rsidP="00E605D7">
      <w:pPr>
        <w:ind w:left="720"/>
        <w:outlineLvl w:val="0"/>
        <w:rPr>
          <w:rFonts w:ascii="Arial" w:hAnsi="Arial"/>
          <w:b/>
          <w:i/>
          <w:sz w:val="24"/>
        </w:rPr>
      </w:pPr>
      <w:r w:rsidRPr="00DC149F">
        <w:rPr>
          <w:rFonts w:ascii="Arial" w:hAnsi="Arial"/>
          <w:b/>
          <w:i/>
          <w:sz w:val="24"/>
        </w:rPr>
        <w:t xml:space="preserve">Screening and Eligibility </w:t>
      </w:r>
    </w:p>
    <w:p w14:paraId="37B70539" w14:textId="77777777" w:rsidR="00E605D7" w:rsidRPr="00DC149F" w:rsidRDefault="00E605D7" w:rsidP="00E605D7">
      <w:pPr>
        <w:ind w:left="720"/>
        <w:outlineLvl w:val="0"/>
        <w:rPr>
          <w:rFonts w:ascii="Arial" w:hAnsi="Arial"/>
          <w:b/>
          <w:i/>
          <w:sz w:val="24"/>
        </w:rPr>
      </w:pPr>
      <w:r w:rsidRPr="00DC149F">
        <w:rPr>
          <w:rFonts w:ascii="Arial" w:hAnsi="Arial"/>
          <w:sz w:val="24"/>
        </w:rPr>
        <w:t xml:space="preserve">Includes Program Description Definitions of Screening and Preadmission </w:t>
      </w:r>
      <w:r w:rsidR="00741967" w:rsidRPr="00DC149F">
        <w:rPr>
          <w:rFonts w:ascii="Arial" w:hAnsi="Arial" w:cs="Arial"/>
          <w:sz w:val="24"/>
          <w:szCs w:val="24"/>
        </w:rPr>
        <w:t>Assessment (</w:t>
      </w:r>
      <w:r w:rsidR="00741967" w:rsidRPr="00DC149F">
        <w:rPr>
          <w:rFonts w:ascii="Arial" w:hAnsi="Arial" w:cs="Arial"/>
          <w:bCs/>
          <w:sz w:val="24"/>
          <w:szCs w:val="24"/>
        </w:rPr>
        <w:t>Diagnostic Eligibility Assessment and Pre-Admission QMHP-CS Assessment)</w:t>
      </w:r>
      <w:r w:rsidR="00741967" w:rsidRPr="00DC149F">
        <w:rPr>
          <w:rFonts w:ascii="Arial" w:hAnsi="Arial" w:cs="Arial"/>
          <w:sz w:val="24"/>
          <w:szCs w:val="24"/>
        </w:rPr>
        <w:t xml:space="preserve"> </w:t>
      </w:r>
      <w:r w:rsidRPr="00DC149F">
        <w:rPr>
          <w:rFonts w:ascii="Arial" w:hAnsi="Arial"/>
          <w:sz w:val="24"/>
        </w:rPr>
        <w:t>in the Performance Contract Program Attachment for Children’s Mental Health Services. Excludes Crisis Screening and Eligibility</w:t>
      </w:r>
      <w:r w:rsidRPr="00DC149F">
        <w:rPr>
          <w:rFonts w:ascii="Arial" w:hAnsi="Arial"/>
          <w:b/>
          <w:i/>
          <w:sz w:val="24"/>
        </w:rPr>
        <w:t>.</w:t>
      </w:r>
    </w:p>
    <w:p w14:paraId="03501A34" w14:textId="77777777" w:rsidR="00122B0A" w:rsidRPr="00DC149F" w:rsidRDefault="00122B0A" w:rsidP="00122B0A">
      <w:pPr>
        <w:ind w:left="720"/>
        <w:outlineLvl w:val="0"/>
        <w:rPr>
          <w:rFonts w:ascii="Arial" w:hAnsi="Arial"/>
          <w:b/>
          <w:sz w:val="24"/>
          <w:u w:val="single"/>
        </w:rPr>
      </w:pPr>
    </w:p>
    <w:p w14:paraId="3309DCBC" w14:textId="77777777" w:rsidR="00122B0A" w:rsidRPr="00DC149F" w:rsidRDefault="00122B0A" w:rsidP="00122B0A">
      <w:pPr>
        <w:ind w:left="720"/>
        <w:outlineLvl w:val="0"/>
        <w:rPr>
          <w:rFonts w:ascii="Arial" w:hAnsi="Arial"/>
          <w:b/>
          <w:i/>
          <w:sz w:val="24"/>
        </w:rPr>
      </w:pPr>
      <w:r w:rsidRPr="00DC149F">
        <w:rPr>
          <w:rFonts w:ascii="Arial" w:hAnsi="Arial"/>
          <w:b/>
          <w:i/>
          <w:sz w:val="24"/>
        </w:rPr>
        <w:t xml:space="preserve">All Other Outpatient Services </w:t>
      </w:r>
    </w:p>
    <w:p w14:paraId="1C65F9B5" w14:textId="77777777" w:rsidR="00122B0A" w:rsidRPr="00DC149F" w:rsidRDefault="00122B0A" w:rsidP="00122B0A">
      <w:pPr>
        <w:ind w:left="720"/>
        <w:outlineLvl w:val="0"/>
        <w:rPr>
          <w:rFonts w:ascii="Arial" w:hAnsi="Arial"/>
          <w:sz w:val="24"/>
          <w:szCs w:val="24"/>
        </w:rPr>
      </w:pPr>
      <w:r w:rsidRPr="00DC149F">
        <w:rPr>
          <w:rFonts w:ascii="Arial" w:hAnsi="Arial"/>
          <w:sz w:val="24"/>
        </w:rPr>
        <w:t>Includes all other outpatient services</w:t>
      </w:r>
      <w:r w:rsidR="009D15A5">
        <w:rPr>
          <w:rFonts w:ascii="Arial" w:hAnsi="Arial"/>
          <w:sz w:val="24"/>
        </w:rPr>
        <w:t xml:space="preserve"> in the service array</w:t>
      </w:r>
      <w:r w:rsidRPr="00DC149F">
        <w:rPr>
          <w:rFonts w:ascii="Arial" w:hAnsi="Arial"/>
          <w:sz w:val="24"/>
        </w:rPr>
        <w:t xml:space="preserve"> not defined as Medicaid Type Services or </w:t>
      </w:r>
      <w:r w:rsidRPr="00DC149F">
        <w:rPr>
          <w:rFonts w:ascii="Arial" w:hAnsi="Arial"/>
          <w:sz w:val="24"/>
          <w:szCs w:val="24"/>
        </w:rPr>
        <w:t>Screening and Eligibility.  Examples include: vocational specific training, assisting people with finding housing.</w:t>
      </w:r>
    </w:p>
    <w:p w14:paraId="0F296455" w14:textId="77777777" w:rsidR="00122B0A" w:rsidRDefault="00122B0A" w:rsidP="00122B0A">
      <w:pPr>
        <w:ind w:left="720"/>
        <w:outlineLvl w:val="0"/>
        <w:rPr>
          <w:rFonts w:ascii="Arial" w:hAnsi="Arial"/>
          <w:b/>
          <w:sz w:val="24"/>
          <w:szCs w:val="24"/>
          <w:u w:val="single"/>
        </w:rPr>
      </w:pPr>
    </w:p>
    <w:p w14:paraId="41FAC09C" w14:textId="77777777" w:rsidR="00A4763A" w:rsidRPr="00852BAC" w:rsidRDefault="00A4763A" w:rsidP="00A4763A">
      <w:pPr>
        <w:ind w:left="720"/>
        <w:rPr>
          <w:rFonts w:ascii="Arial" w:hAnsi="Arial" w:cs="Arial"/>
          <w:b/>
          <w:bCs/>
          <w:i/>
          <w:sz w:val="24"/>
          <w:szCs w:val="24"/>
        </w:rPr>
      </w:pPr>
      <w:r w:rsidRPr="00852BAC">
        <w:rPr>
          <w:rFonts w:ascii="Arial" w:hAnsi="Arial" w:cs="Arial"/>
          <w:b/>
          <w:bCs/>
          <w:i/>
          <w:sz w:val="24"/>
          <w:szCs w:val="24"/>
        </w:rPr>
        <w:t>Crisis Residential/Inpatient</w:t>
      </w:r>
    </w:p>
    <w:p w14:paraId="4BBBEF32" w14:textId="77777777" w:rsidR="00CC66E7" w:rsidRPr="00852BAC" w:rsidRDefault="00CC66E7" w:rsidP="00CC66E7">
      <w:pPr>
        <w:ind w:left="720"/>
        <w:rPr>
          <w:rFonts w:ascii="Arial" w:hAnsi="Arial" w:cs="Arial"/>
          <w:sz w:val="24"/>
          <w:szCs w:val="24"/>
        </w:rPr>
      </w:pPr>
      <w:r w:rsidRPr="00852BAC">
        <w:rPr>
          <w:rFonts w:ascii="Arial" w:hAnsi="Arial" w:cs="Arial"/>
          <w:sz w:val="24"/>
          <w:szCs w:val="24"/>
        </w:rPr>
        <w:t>Includes services such as Inpatient Services, Crisis Stabilization Units, Extended Observation, Crisis Residential Services and Crisis Respite Services (bed days).</w:t>
      </w:r>
    </w:p>
    <w:p w14:paraId="03D438CB" w14:textId="77777777" w:rsidR="00ED4BA9" w:rsidRPr="00852BAC" w:rsidRDefault="00ED4BA9" w:rsidP="00A4763A">
      <w:pPr>
        <w:ind w:left="720"/>
        <w:rPr>
          <w:rFonts w:ascii="Arial" w:hAnsi="Arial" w:cs="Arial"/>
          <w:sz w:val="24"/>
          <w:szCs w:val="24"/>
        </w:rPr>
      </w:pPr>
    </w:p>
    <w:p w14:paraId="7F937F3C" w14:textId="77777777" w:rsidR="00A4763A" w:rsidRPr="00852BAC" w:rsidRDefault="00A4763A" w:rsidP="00A4763A">
      <w:pPr>
        <w:ind w:left="720"/>
        <w:rPr>
          <w:rFonts w:ascii="Arial" w:hAnsi="Arial" w:cs="Arial"/>
          <w:b/>
          <w:bCs/>
          <w:i/>
          <w:sz w:val="24"/>
          <w:szCs w:val="24"/>
        </w:rPr>
      </w:pPr>
      <w:r w:rsidRPr="00852BAC">
        <w:rPr>
          <w:rFonts w:ascii="Arial" w:hAnsi="Arial" w:cs="Arial"/>
          <w:b/>
          <w:bCs/>
          <w:i/>
          <w:sz w:val="24"/>
          <w:szCs w:val="24"/>
        </w:rPr>
        <w:t xml:space="preserve">Crisis Outpatient Services </w:t>
      </w:r>
    </w:p>
    <w:p w14:paraId="5885298A" w14:textId="77777777" w:rsidR="00ED4BA9" w:rsidRPr="00852BAC" w:rsidRDefault="00CC66E7" w:rsidP="00A4763A">
      <w:pPr>
        <w:ind w:left="720"/>
        <w:rPr>
          <w:rFonts w:ascii="Arial" w:hAnsi="Arial" w:cs="Arial"/>
          <w:sz w:val="24"/>
          <w:szCs w:val="24"/>
        </w:rPr>
      </w:pPr>
      <w:r w:rsidRPr="00852BAC">
        <w:rPr>
          <w:rFonts w:ascii="Arial" w:hAnsi="Arial" w:cs="Arial"/>
          <w:sz w:val="24"/>
          <w:szCs w:val="24"/>
        </w:rPr>
        <w:lastRenderedPageBreak/>
        <w:t>Includes services such as Mobile Crisis Outreach, Crisis Intervention Team (CIT)/Mental Health Deputy Program, Crisis Respite (hourly services)</w:t>
      </w:r>
      <w:r w:rsidR="000A28D9">
        <w:rPr>
          <w:rFonts w:ascii="Arial" w:hAnsi="Arial" w:cs="Arial"/>
          <w:sz w:val="24"/>
          <w:szCs w:val="24"/>
        </w:rPr>
        <w:t>, and all other services not Medicaid billable</w:t>
      </w:r>
      <w:r w:rsidR="000A28D9" w:rsidRPr="00852BAC">
        <w:rPr>
          <w:rFonts w:ascii="Arial" w:hAnsi="Arial" w:cs="Arial"/>
          <w:sz w:val="24"/>
          <w:szCs w:val="24"/>
        </w:rPr>
        <w:t>.</w:t>
      </w:r>
    </w:p>
    <w:p w14:paraId="07978002" w14:textId="77777777" w:rsidR="00A4763A" w:rsidRPr="00852BAC" w:rsidRDefault="00A4763A" w:rsidP="00A4763A">
      <w:pPr>
        <w:ind w:left="720"/>
        <w:rPr>
          <w:rFonts w:ascii="Arial" w:hAnsi="Arial" w:cs="Arial"/>
          <w:b/>
          <w:bCs/>
          <w:sz w:val="24"/>
          <w:szCs w:val="24"/>
        </w:rPr>
      </w:pPr>
    </w:p>
    <w:p w14:paraId="5A167D47" w14:textId="77777777" w:rsidR="00A4763A" w:rsidRPr="00852BAC" w:rsidRDefault="00A4763A" w:rsidP="00A4763A">
      <w:pPr>
        <w:ind w:left="720"/>
        <w:outlineLvl w:val="0"/>
        <w:rPr>
          <w:rFonts w:ascii="Arial" w:hAnsi="Arial"/>
          <w:b/>
          <w:i/>
          <w:sz w:val="24"/>
        </w:rPr>
      </w:pPr>
      <w:r w:rsidRPr="00852BAC">
        <w:rPr>
          <w:rFonts w:ascii="Arial" w:hAnsi="Arial" w:cs="Arial"/>
          <w:b/>
          <w:bCs/>
          <w:i/>
          <w:sz w:val="24"/>
          <w:szCs w:val="24"/>
        </w:rPr>
        <w:t xml:space="preserve">Crisis </w:t>
      </w:r>
      <w:r w:rsidRPr="00852BAC">
        <w:rPr>
          <w:rFonts w:ascii="Arial" w:hAnsi="Arial"/>
          <w:b/>
          <w:i/>
          <w:sz w:val="24"/>
        </w:rPr>
        <w:t xml:space="preserve">Screening and Eligibility </w:t>
      </w:r>
    </w:p>
    <w:p w14:paraId="2BD1019C" w14:textId="77777777" w:rsidR="00A4763A" w:rsidRPr="00852BAC" w:rsidRDefault="00A4763A" w:rsidP="00A4763A">
      <w:pPr>
        <w:ind w:left="720"/>
        <w:rPr>
          <w:rFonts w:ascii="Arial" w:hAnsi="Arial"/>
          <w:sz w:val="24"/>
        </w:rPr>
      </w:pPr>
      <w:r w:rsidRPr="00852BAC">
        <w:rPr>
          <w:rFonts w:ascii="Arial" w:hAnsi="Arial"/>
          <w:sz w:val="24"/>
        </w:rPr>
        <w:t xml:space="preserve">Includes </w:t>
      </w:r>
      <w:r w:rsidR="00CC66E7" w:rsidRPr="00852BAC">
        <w:rPr>
          <w:rFonts w:ascii="Arial" w:hAnsi="Arial"/>
          <w:sz w:val="24"/>
        </w:rPr>
        <w:t xml:space="preserve">services such as </w:t>
      </w:r>
      <w:r w:rsidRPr="00852BAC">
        <w:rPr>
          <w:rFonts w:ascii="Arial" w:hAnsi="Arial"/>
          <w:sz w:val="24"/>
        </w:rPr>
        <w:t xml:space="preserve">Crisis </w:t>
      </w:r>
      <w:r w:rsidRPr="00852BAC">
        <w:rPr>
          <w:rFonts w:ascii="Arial" w:hAnsi="Arial" w:cs="Arial"/>
          <w:sz w:val="24"/>
          <w:szCs w:val="24"/>
        </w:rPr>
        <w:t>Hotline</w:t>
      </w:r>
    </w:p>
    <w:p w14:paraId="0C3777F8" w14:textId="77777777" w:rsidR="00A4763A" w:rsidRPr="00852BAC" w:rsidRDefault="00A4763A" w:rsidP="00A4763A">
      <w:pPr>
        <w:ind w:left="720"/>
        <w:rPr>
          <w:rFonts w:ascii="Arial" w:hAnsi="Arial" w:cs="Arial"/>
          <w:b/>
          <w:bCs/>
          <w:sz w:val="24"/>
          <w:szCs w:val="24"/>
        </w:rPr>
      </w:pPr>
    </w:p>
    <w:p w14:paraId="470224B5" w14:textId="77777777" w:rsidR="00A4763A" w:rsidRPr="00852BAC" w:rsidRDefault="00A4763A" w:rsidP="00A4763A">
      <w:pPr>
        <w:ind w:left="720"/>
        <w:rPr>
          <w:rFonts w:ascii="Arial" w:hAnsi="Arial" w:cs="Arial"/>
          <w:b/>
          <w:bCs/>
          <w:i/>
          <w:sz w:val="24"/>
          <w:szCs w:val="24"/>
        </w:rPr>
      </w:pPr>
      <w:r w:rsidRPr="00852BAC">
        <w:rPr>
          <w:rFonts w:ascii="Arial" w:hAnsi="Arial" w:cs="Arial"/>
          <w:b/>
          <w:bCs/>
          <w:i/>
          <w:sz w:val="24"/>
          <w:szCs w:val="24"/>
        </w:rPr>
        <w:t>Crisis Other</w:t>
      </w:r>
    </w:p>
    <w:p w14:paraId="384715C3" w14:textId="77777777" w:rsidR="00CC66E7" w:rsidRPr="00852BAC" w:rsidRDefault="00B86334" w:rsidP="00CC66E7">
      <w:pPr>
        <w:ind w:left="720"/>
        <w:rPr>
          <w:rFonts w:ascii="Arial" w:hAnsi="Arial" w:cs="Arial"/>
          <w:sz w:val="24"/>
          <w:szCs w:val="24"/>
        </w:rPr>
      </w:pPr>
      <w:r w:rsidRPr="00852BAC">
        <w:rPr>
          <w:rFonts w:ascii="Arial" w:hAnsi="Arial" w:cs="Arial"/>
          <w:sz w:val="24"/>
          <w:szCs w:val="24"/>
        </w:rPr>
        <w:t>Includes services such as Crisis Transportation, Crisis Flexible Benefits, and other services not associated with Residential/Inpatient</w:t>
      </w:r>
      <w:r>
        <w:rPr>
          <w:rFonts w:ascii="Arial" w:hAnsi="Arial" w:cs="Arial"/>
          <w:sz w:val="24"/>
          <w:szCs w:val="24"/>
        </w:rPr>
        <w:t>,</w:t>
      </w:r>
      <w:r w:rsidRPr="00852BAC">
        <w:rPr>
          <w:rFonts w:ascii="Arial" w:hAnsi="Arial" w:cs="Arial"/>
          <w:sz w:val="24"/>
          <w:szCs w:val="24"/>
        </w:rPr>
        <w:t xml:space="preserve"> Outpatient </w:t>
      </w:r>
      <w:r>
        <w:rPr>
          <w:rFonts w:ascii="Arial" w:hAnsi="Arial" w:cs="Arial"/>
          <w:sz w:val="24"/>
          <w:szCs w:val="24"/>
        </w:rPr>
        <w:t>and</w:t>
      </w:r>
      <w:r w:rsidRPr="00852BAC">
        <w:rPr>
          <w:rFonts w:ascii="Arial" w:hAnsi="Arial" w:cs="Arial"/>
          <w:sz w:val="24"/>
          <w:szCs w:val="24"/>
        </w:rPr>
        <w:t xml:space="preserve"> </w:t>
      </w:r>
      <w:r w:rsidRPr="00852BAC">
        <w:rPr>
          <w:rFonts w:ascii="Arial" w:hAnsi="Arial" w:cs="Arial"/>
          <w:bCs/>
          <w:sz w:val="24"/>
          <w:szCs w:val="24"/>
        </w:rPr>
        <w:t xml:space="preserve">Crisis </w:t>
      </w:r>
      <w:r w:rsidRPr="00852BAC">
        <w:rPr>
          <w:rFonts w:ascii="Arial" w:hAnsi="Arial"/>
          <w:sz w:val="24"/>
        </w:rPr>
        <w:t>Screening and Eligibility</w:t>
      </w:r>
      <w:r>
        <w:rPr>
          <w:rFonts w:ascii="Arial" w:hAnsi="Arial"/>
          <w:sz w:val="24"/>
        </w:rPr>
        <w:t>.</w:t>
      </w:r>
    </w:p>
    <w:p w14:paraId="1A1AA3CC" w14:textId="77777777" w:rsidR="00794487" w:rsidRPr="00852BAC" w:rsidRDefault="00794487" w:rsidP="009D5923">
      <w:pPr>
        <w:ind w:left="720"/>
        <w:outlineLvl w:val="0"/>
        <w:rPr>
          <w:rFonts w:ascii="Arial" w:hAnsi="Arial"/>
          <w:b/>
          <w:i/>
          <w:sz w:val="24"/>
        </w:rPr>
      </w:pPr>
    </w:p>
    <w:p w14:paraId="0B0A874E" w14:textId="77777777" w:rsidR="00794487" w:rsidRDefault="00794487" w:rsidP="00794487">
      <w:pPr>
        <w:ind w:left="720"/>
        <w:outlineLvl w:val="0"/>
        <w:rPr>
          <w:rFonts w:ascii="Arial" w:hAnsi="Arial" w:cs="Arial"/>
          <w:sz w:val="24"/>
          <w:szCs w:val="24"/>
        </w:rPr>
      </w:pPr>
      <w:r w:rsidRPr="00852BAC">
        <w:rPr>
          <w:rFonts w:ascii="Arial" w:hAnsi="Arial" w:cs="Arial"/>
          <w:sz w:val="24"/>
          <w:szCs w:val="24"/>
        </w:rPr>
        <w:t xml:space="preserve">NOTE: LMHAs should continue </w:t>
      </w:r>
      <w:r w:rsidR="004359D5" w:rsidRPr="00852BAC">
        <w:rPr>
          <w:rFonts w:ascii="Arial" w:hAnsi="Arial" w:cs="Arial"/>
          <w:sz w:val="24"/>
          <w:szCs w:val="24"/>
        </w:rPr>
        <w:t>maintenance of effort</w:t>
      </w:r>
      <w:r w:rsidRPr="00852BAC">
        <w:rPr>
          <w:rFonts w:ascii="Arial" w:hAnsi="Arial" w:cs="Arial"/>
          <w:sz w:val="24"/>
          <w:szCs w:val="24"/>
        </w:rPr>
        <w:t xml:space="preserve"> </w:t>
      </w:r>
      <w:r w:rsidR="00CC66E7" w:rsidRPr="00852BAC">
        <w:rPr>
          <w:rFonts w:ascii="Arial" w:hAnsi="Arial" w:cs="Arial"/>
          <w:sz w:val="24"/>
          <w:szCs w:val="24"/>
        </w:rPr>
        <w:t>for</w:t>
      </w:r>
      <w:r w:rsidRPr="00852BAC">
        <w:rPr>
          <w:rFonts w:ascii="Arial" w:hAnsi="Arial" w:cs="Arial"/>
          <w:sz w:val="24"/>
          <w:szCs w:val="24"/>
        </w:rPr>
        <w:t xml:space="preserve"> crisis services in Strategy B.2.2 in accordance with Section 4.</w:t>
      </w:r>
      <w:r w:rsidR="004359D5" w:rsidRPr="00852BAC">
        <w:rPr>
          <w:rFonts w:ascii="Arial" w:hAnsi="Arial" w:cs="Arial"/>
          <w:sz w:val="24"/>
          <w:szCs w:val="24"/>
        </w:rPr>
        <w:t xml:space="preserve">06 </w:t>
      </w:r>
      <w:r w:rsidRPr="00852BAC">
        <w:rPr>
          <w:rFonts w:ascii="Arial" w:hAnsi="Arial" w:cs="Arial"/>
          <w:sz w:val="24"/>
          <w:szCs w:val="24"/>
        </w:rPr>
        <w:t>of the General Provisions.</w:t>
      </w:r>
    </w:p>
    <w:p w14:paraId="2DF565AC" w14:textId="77777777" w:rsidR="00A25F7E" w:rsidRPr="00DC149F" w:rsidRDefault="00A25F7E" w:rsidP="009D5923">
      <w:pPr>
        <w:ind w:left="720"/>
        <w:outlineLvl w:val="0"/>
        <w:rPr>
          <w:rFonts w:ascii="Arial" w:hAnsi="Arial"/>
          <w:b/>
          <w:sz w:val="24"/>
        </w:rPr>
      </w:pPr>
    </w:p>
    <w:p w14:paraId="3A4A4303" w14:textId="77777777" w:rsidR="00122B0A" w:rsidRPr="00DC149F" w:rsidRDefault="00A25F7E" w:rsidP="00392B4E">
      <w:pPr>
        <w:ind w:left="720" w:hanging="720"/>
        <w:outlineLvl w:val="0"/>
        <w:rPr>
          <w:rFonts w:ascii="Arial" w:hAnsi="Arial"/>
          <w:sz w:val="24"/>
        </w:rPr>
      </w:pPr>
      <w:r w:rsidRPr="00DC149F">
        <w:rPr>
          <w:rFonts w:ascii="Arial" w:hAnsi="Arial"/>
          <w:b/>
          <w:sz w:val="24"/>
        </w:rPr>
        <w:t>B.2.3</w:t>
      </w:r>
      <w:r w:rsidRPr="00DC149F">
        <w:rPr>
          <w:rFonts w:ascii="Arial" w:hAnsi="Arial"/>
          <w:b/>
          <w:sz w:val="24"/>
        </w:rPr>
        <w:tab/>
        <w:t>Crisis</w:t>
      </w:r>
      <w:r w:rsidR="00637C37">
        <w:rPr>
          <w:rFonts w:ascii="Arial" w:hAnsi="Arial"/>
          <w:b/>
          <w:sz w:val="24"/>
        </w:rPr>
        <w:t>, Transitional</w:t>
      </w:r>
      <w:r w:rsidR="00202288">
        <w:rPr>
          <w:rFonts w:ascii="Arial" w:hAnsi="Arial"/>
          <w:b/>
          <w:sz w:val="24"/>
        </w:rPr>
        <w:t>,</w:t>
      </w:r>
      <w:r w:rsidR="00637C37">
        <w:rPr>
          <w:rFonts w:ascii="Arial" w:hAnsi="Arial"/>
          <w:b/>
          <w:sz w:val="24"/>
        </w:rPr>
        <w:t xml:space="preserve"> and </w:t>
      </w:r>
      <w:r w:rsidR="005C42A3">
        <w:rPr>
          <w:rFonts w:ascii="Arial" w:hAnsi="Arial"/>
          <w:b/>
          <w:sz w:val="24"/>
        </w:rPr>
        <w:t xml:space="preserve">Intensive </w:t>
      </w:r>
      <w:r w:rsidR="00637C37">
        <w:rPr>
          <w:rFonts w:ascii="Arial" w:hAnsi="Arial"/>
          <w:b/>
          <w:sz w:val="24"/>
        </w:rPr>
        <w:t>Ongoing</w:t>
      </w:r>
      <w:r w:rsidRPr="00DC149F">
        <w:rPr>
          <w:rFonts w:ascii="Arial" w:hAnsi="Arial"/>
          <w:b/>
          <w:sz w:val="24"/>
        </w:rPr>
        <w:t xml:space="preserve"> Services</w:t>
      </w:r>
    </w:p>
    <w:p w14:paraId="4DF9A786" w14:textId="77777777" w:rsidR="00574B23" w:rsidRPr="00574B23" w:rsidRDefault="00122B0A" w:rsidP="00574B23">
      <w:pPr>
        <w:ind w:left="720"/>
        <w:jc w:val="both"/>
        <w:rPr>
          <w:rFonts w:ascii="Arial" w:hAnsi="Arial" w:cs="Arial"/>
          <w:sz w:val="24"/>
          <w:szCs w:val="24"/>
        </w:rPr>
      </w:pPr>
      <w:r w:rsidRPr="00574B23">
        <w:rPr>
          <w:rFonts w:ascii="Arial" w:hAnsi="Arial"/>
          <w:sz w:val="24"/>
          <w:szCs w:val="24"/>
        </w:rPr>
        <w:t xml:space="preserve">Report </w:t>
      </w:r>
      <w:r w:rsidR="00202288">
        <w:rPr>
          <w:rFonts w:ascii="Arial" w:hAnsi="Arial"/>
          <w:sz w:val="24"/>
          <w:szCs w:val="24"/>
        </w:rPr>
        <w:t>expenditure of Strategy B.2.3 funding</w:t>
      </w:r>
      <w:r w:rsidRPr="00574B23">
        <w:rPr>
          <w:rFonts w:ascii="Arial" w:hAnsi="Arial"/>
          <w:sz w:val="24"/>
          <w:szCs w:val="24"/>
        </w:rPr>
        <w:t xml:space="preserve"> </w:t>
      </w:r>
      <w:r w:rsidR="00142B40" w:rsidRPr="00574B23">
        <w:rPr>
          <w:rFonts w:ascii="Arial" w:hAnsi="Arial"/>
          <w:sz w:val="24"/>
          <w:szCs w:val="24"/>
        </w:rPr>
        <w:t>on Line</w:t>
      </w:r>
      <w:r w:rsidR="00202288">
        <w:rPr>
          <w:rFonts w:ascii="Arial" w:hAnsi="Arial"/>
          <w:sz w:val="24"/>
          <w:szCs w:val="24"/>
        </w:rPr>
        <w:t>s</w:t>
      </w:r>
      <w:r w:rsidR="00142B40" w:rsidRPr="00574B23">
        <w:rPr>
          <w:rFonts w:ascii="Arial" w:hAnsi="Arial"/>
          <w:sz w:val="24"/>
          <w:szCs w:val="24"/>
        </w:rPr>
        <w:t xml:space="preserve"> 759</w:t>
      </w:r>
      <w:r w:rsidR="00202288">
        <w:rPr>
          <w:rFonts w:ascii="Arial" w:hAnsi="Arial"/>
          <w:sz w:val="24"/>
          <w:szCs w:val="24"/>
        </w:rPr>
        <w:t xml:space="preserve"> – 763 only</w:t>
      </w:r>
      <w:r w:rsidRPr="00574B23">
        <w:rPr>
          <w:rFonts w:ascii="Arial" w:hAnsi="Arial"/>
          <w:sz w:val="24"/>
          <w:szCs w:val="24"/>
        </w:rPr>
        <w:t>.</w:t>
      </w:r>
      <w:r w:rsidR="00574B23" w:rsidRPr="00574B23">
        <w:rPr>
          <w:rFonts w:ascii="Arial" w:hAnsi="Arial"/>
          <w:sz w:val="24"/>
          <w:szCs w:val="24"/>
        </w:rPr>
        <w:t xml:space="preserve"> </w:t>
      </w:r>
      <w:r w:rsidR="00202288">
        <w:rPr>
          <w:rFonts w:ascii="Arial" w:hAnsi="Arial"/>
          <w:sz w:val="24"/>
          <w:szCs w:val="24"/>
        </w:rPr>
        <w:t xml:space="preserve"> </w:t>
      </w:r>
      <w:r w:rsidR="00202288">
        <w:rPr>
          <w:rFonts w:ascii="Arial" w:hAnsi="Arial" w:cs="Arial"/>
          <w:sz w:val="24"/>
          <w:szCs w:val="24"/>
        </w:rPr>
        <w:t>Crisis funding</w:t>
      </w:r>
      <w:r w:rsidR="00574B23" w:rsidRPr="00574B23">
        <w:rPr>
          <w:rFonts w:ascii="Arial" w:hAnsi="Arial" w:cs="Arial"/>
          <w:sz w:val="24"/>
          <w:szCs w:val="24"/>
        </w:rPr>
        <w:t xml:space="preserve"> must not be used to supplant funds historically expended on crisis services</w:t>
      </w:r>
      <w:r w:rsidR="00202288">
        <w:rPr>
          <w:rFonts w:ascii="Arial" w:hAnsi="Arial" w:cs="Arial"/>
          <w:sz w:val="24"/>
          <w:szCs w:val="24"/>
        </w:rPr>
        <w:t xml:space="preserve"> (see notes under Strategies B.2.1, and B.2.2 above)</w:t>
      </w:r>
      <w:r w:rsidR="00574B23" w:rsidRPr="00574B23">
        <w:rPr>
          <w:rFonts w:ascii="Arial" w:hAnsi="Arial" w:cs="Arial"/>
          <w:sz w:val="24"/>
          <w:szCs w:val="24"/>
        </w:rPr>
        <w:t xml:space="preserve">. </w:t>
      </w:r>
    </w:p>
    <w:p w14:paraId="7D9CACEC" w14:textId="77777777" w:rsidR="00122B0A" w:rsidRPr="00DC149F" w:rsidRDefault="00122B0A" w:rsidP="00122B0A">
      <w:pPr>
        <w:ind w:firstLine="810"/>
        <w:outlineLvl w:val="0"/>
        <w:rPr>
          <w:rFonts w:ascii="Arial" w:hAnsi="Arial"/>
          <w:b/>
          <w:sz w:val="24"/>
          <w:u w:val="single"/>
        </w:rPr>
      </w:pPr>
    </w:p>
    <w:p w14:paraId="7EA2D37D" w14:textId="77777777" w:rsidR="00A4763A" w:rsidRPr="00631FE2" w:rsidRDefault="00A4763A" w:rsidP="00A4763A">
      <w:pPr>
        <w:ind w:left="720"/>
        <w:rPr>
          <w:rFonts w:ascii="Arial" w:hAnsi="Arial" w:cs="Arial"/>
          <w:b/>
          <w:bCs/>
          <w:i/>
          <w:sz w:val="24"/>
          <w:szCs w:val="24"/>
        </w:rPr>
      </w:pPr>
      <w:r w:rsidRPr="00631FE2">
        <w:rPr>
          <w:rFonts w:ascii="Arial" w:hAnsi="Arial" w:cs="Arial"/>
          <w:b/>
          <w:bCs/>
          <w:i/>
          <w:sz w:val="24"/>
          <w:szCs w:val="24"/>
        </w:rPr>
        <w:t>Residential/Inpatient</w:t>
      </w:r>
    </w:p>
    <w:p w14:paraId="4798690E" w14:textId="77777777" w:rsidR="00A4763A" w:rsidRPr="00631FE2" w:rsidRDefault="00A4763A" w:rsidP="00A4763A">
      <w:pPr>
        <w:ind w:left="720"/>
        <w:rPr>
          <w:rFonts w:ascii="Arial" w:hAnsi="Arial" w:cs="Arial"/>
          <w:sz w:val="24"/>
          <w:szCs w:val="24"/>
        </w:rPr>
      </w:pPr>
      <w:r w:rsidRPr="00631FE2">
        <w:rPr>
          <w:rFonts w:ascii="Arial" w:hAnsi="Arial" w:cs="Arial"/>
          <w:sz w:val="24"/>
          <w:szCs w:val="24"/>
        </w:rPr>
        <w:t xml:space="preserve">Includes </w:t>
      </w:r>
      <w:r w:rsidR="00202288" w:rsidRPr="00631FE2">
        <w:rPr>
          <w:rFonts w:ascii="Arial" w:hAnsi="Arial" w:cs="Arial"/>
          <w:sz w:val="24"/>
          <w:szCs w:val="24"/>
        </w:rPr>
        <w:t xml:space="preserve">both crisis and non-crisis residential services provided </w:t>
      </w:r>
      <w:r w:rsidR="003A5A8E" w:rsidRPr="00631FE2">
        <w:rPr>
          <w:rFonts w:ascii="Arial" w:hAnsi="Arial" w:cs="Arial"/>
          <w:sz w:val="24"/>
          <w:szCs w:val="24"/>
        </w:rPr>
        <w:t>using funding</w:t>
      </w:r>
      <w:r w:rsidR="00202288" w:rsidRPr="00631FE2">
        <w:rPr>
          <w:rFonts w:ascii="Arial" w:hAnsi="Arial" w:cs="Arial"/>
          <w:sz w:val="24"/>
          <w:szCs w:val="24"/>
        </w:rPr>
        <w:t xml:space="preserve"> allocated to strategy B.2.3 (e.g., Residential Treatment, Crisis Stabilization Unit, Extended Observation, </w:t>
      </w:r>
      <w:proofErr w:type="spellStart"/>
      <w:r w:rsidR="00202288" w:rsidRPr="00631FE2">
        <w:rPr>
          <w:rFonts w:ascii="Arial" w:hAnsi="Arial" w:cs="Arial"/>
          <w:sz w:val="24"/>
          <w:szCs w:val="24"/>
        </w:rPr>
        <w:t>etc</w:t>
      </w:r>
      <w:proofErr w:type="spellEnd"/>
      <w:r w:rsidR="00202288" w:rsidRPr="00631FE2">
        <w:rPr>
          <w:rFonts w:ascii="Arial" w:hAnsi="Arial" w:cs="Arial"/>
          <w:sz w:val="24"/>
          <w:szCs w:val="24"/>
        </w:rPr>
        <w:t xml:space="preserve">). </w:t>
      </w:r>
    </w:p>
    <w:p w14:paraId="3D0327A9" w14:textId="77777777" w:rsidR="00A4763A" w:rsidRPr="00631FE2" w:rsidRDefault="00A4763A" w:rsidP="00A4763A">
      <w:pPr>
        <w:ind w:left="720"/>
        <w:rPr>
          <w:rFonts w:ascii="Arial" w:hAnsi="Arial" w:cs="Arial"/>
          <w:b/>
          <w:bCs/>
          <w:sz w:val="24"/>
          <w:szCs w:val="24"/>
        </w:rPr>
      </w:pPr>
    </w:p>
    <w:p w14:paraId="3D15559D" w14:textId="77777777" w:rsidR="00A4763A" w:rsidRPr="00631FE2" w:rsidRDefault="00A4763A" w:rsidP="00A4763A">
      <w:pPr>
        <w:ind w:left="720"/>
        <w:rPr>
          <w:rFonts w:ascii="Arial" w:hAnsi="Arial" w:cs="Arial"/>
          <w:b/>
          <w:bCs/>
          <w:i/>
          <w:sz w:val="24"/>
          <w:szCs w:val="24"/>
        </w:rPr>
      </w:pPr>
      <w:r w:rsidRPr="00631FE2">
        <w:rPr>
          <w:rFonts w:ascii="Arial" w:hAnsi="Arial" w:cs="Arial"/>
          <w:b/>
          <w:bCs/>
          <w:i/>
          <w:sz w:val="24"/>
          <w:szCs w:val="24"/>
        </w:rPr>
        <w:t xml:space="preserve">Outpatient Services </w:t>
      </w:r>
    </w:p>
    <w:p w14:paraId="76822BFE" w14:textId="77777777" w:rsidR="00202288" w:rsidRPr="00631FE2" w:rsidRDefault="00202288" w:rsidP="00A4763A">
      <w:pPr>
        <w:ind w:left="720"/>
        <w:rPr>
          <w:rFonts w:ascii="Arial" w:hAnsi="Arial" w:cs="Arial"/>
          <w:sz w:val="24"/>
          <w:szCs w:val="24"/>
        </w:rPr>
      </w:pPr>
      <w:r w:rsidRPr="00631FE2">
        <w:rPr>
          <w:rFonts w:ascii="Arial" w:hAnsi="Arial" w:cs="Arial"/>
          <w:sz w:val="24"/>
          <w:szCs w:val="24"/>
        </w:rPr>
        <w:t xml:space="preserve">Includes both crisis and non-crisis outpatient services provided </w:t>
      </w:r>
      <w:r w:rsidR="003A5A8E" w:rsidRPr="00631FE2">
        <w:rPr>
          <w:rFonts w:ascii="Arial" w:hAnsi="Arial" w:cs="Arial"/>
          <w:sz w:val="24"/>
          <w:szCs w:val="24"/>
        </w:rPr>
        <w:t>using funding</w:t>
      </w:r>
      <w:r w:rsidRPr="00631FE2">
        <w:rPr>
          <w:rFonts w:ascii="Arial" w:hAnsi="Arial" w:cs="Arial"/>
          <w:sz w:val="24"/>
          <w:szCs w:val="24"/>
        </w:rPr>
        <w:t xml:space="preserve"> allocated to strategy B.2.3 (e.g., Crisis Intervention Services, Crisis Respite Services (hourly), physician services, </w:t>
      </w:r>
      <w:r w:rsidR="003A5A8E" w:rsidRPr="00631FE2">
        <w:rPr>
          <w:rFonts w:ascii="Arial" w:hAnsi="Arial" w:cs="Arial"/>
          <w:sz w:val="24"/>
          <w:szCs w:val="24"/>
        </w:rPr>
        <w:t>C</w:t>
      </w:r>
      <w:r w:rsidRPr="00631FE2">
        <w:rPr>
          <w:rFonts w:ascii="Arial" w:hAnsi="Arial" w:cs="Arial"/>
          <w:sz w:val="24"/>
          <w:szCs w:val="24"/>
        </w:rPr>
        <w:t xml:space="preserve">ase </w:t>
      </w:r>
      <w:r w:rsidR="003A5A8E" w:rsidRPr="00631FE2">
        <w:rPr>
          <w:rFonts w:ascii="Arial" w:hAnsi="Arial" w:cs="Arial"/>
          <w:sz w:val="24"/>
          <w:szCs w:val="24"/>
        </w:rPr>
        <w:t>M</w:t>
      </w:r>
      <w:r w:rsidRPr="00631FE2">
        <w:rPr>
          <w:rFonts w:ascii="Arial" w:hAnsi="Arial" w:cs="Arial"/>
          <w:sz w:val="24"/>
          <w:szCs w:val="24"/>
        </w:rPr>
        <w:t>anagement services.</w:t>
      </w:r>
    </w:p>
    <w:p w14:paraId="7ADEA5CF" w14:textId="77777777" w:rsidR="00A4763A" w:rsidRPr="00631FE2" w:rsidRDefault="00A4763A" w:rsidP="00A4763A">
      <w:pPr>
        <w:ind w:left="720"/>
        <w:rPr>
          <w:rFonts w:ascii="Arial" w:hAnsi="Arial" w:cs="Arial"/>
          <w:b/>
          <w:bCs/>
          <w:sz w:val="24"/>
          <w:szCs w:val="24"/>
        </w:rPr>
      </w:pPr>
    </w:p>
    <w:p w14:paraId="4A8BDDD3" w14:textId="77777777" w:rsidR="00A4763A" w:rsidRPr="00631FE2" w:rsidRDefault="00A4763A" w:rsidP="00A4763A">
      <w:pPr>
        <w:ind w:left="720"/>
        <w:outlineLvl w:val="0"/>
        <w:rPr>
          <w:rFonts w:ascii="Arial" w:hAnsi="Arial"/>
          <w:b/>
          <w:i/>
          <w:sz w:val="24"/>
        </w:rPr>
      </w:pPr>
      <w:r w:rsidRPr="00631FE2">
        <w:rPr>
          <w:rFonts w:ascii="Arial" w:hAnsi="Arial"/>
          <w:b/>
          <w:i/>
          <w:sz w:val="24"/>
        </w:rPr>
        <w:t xml:space="preserve">Screening and Eligibility </w:t>
      </w:r>
    </w:p>
    <w:p w14:paraId="72C9C995" w14:textId="77777777" w:rsidR="00A4763A" w:rsidRPr="00631FE2" w:rsidRDefault="00A4763A" w:rsidP="00A4763A">
      <w:pPr>
        <w:ind w:left="720"/>
        <w:rPr>
          <w:rFonts w:ascii="Arial" w:hAnsi="Arial"/>
          <w:sz w:val="24"/>
        </w:rPr>
      </w:pPr>
      <w:r w:rsidRPr="00631FE2">
        <w:rPr>
          <w:rFonts w:ascii="Arial" w:hAnsi="Arial"/>
          <w:sz w:val="24"/>
        </w:rPr>
        <w:t xml:space="preserve">Includes </w:t>
      </w:r>
      <w:r w:rsidR="003A5A8E" w:rsidRPr="00631FE2">
        <w:rPr>
          <w:rFonts w:ascii="Arial" w:hAnsi="Arial" w:cs="Arial"/>
          <w:sz w:val="24"/>
          <w:szCs w:val="24"/>
        </w:rPr>
        <w:t xml:space="preserve">both crisis and non-crisis screening and eligibility services provided using funding allocated to strategy B.2.3 (e.g., Screening, Pre-Admission QMHP-CS Assessment, </w:t>
      </w:r>
      <w:r w:rsidRPr="00631FE2">
        <w:rPr>
          <w:rFonts w:ascii="Arial" w:hAnsi="Arial"/>
          <w:sz w:val="24"/>
        </w:rPr>
        <w:t xml:space="preserve">Crisis </w:t>
      </w:r>
      <w:r w:rsidRPr="00631FE2">
        <w:rPr>
          <w:rFonts w:ascii="Arial" w:hAnsi="Arial" w:cs="Arial"/>
          <w:sz w:val="24"/>
          <w:szCs w:val="24"/>
        </w:rPr>
        <w:t>Hotline</w:t>
      </w:r>
      <w:r w:rsidR="003A5A8E" w:rsidRPr="00631FE2">
        <w:rPr>
          <w:rFonts w:ascii="Arial" w:hAnsi="Arial" w:cs="Arial"/>
          <w:sz w:val="24"/>
          <w:szCs w:val="24"/>
        </w:rPr>
        <w:t xml:space="preserve">, </w:t>
      </w:r>
      <w:proofErr w:type="spellStart"/>
      <w:r w:rsidR="003A5A8E" w:rsidRPr="00631FE2">
        <w:rPr>
          <w:rFonts w:ascii="Arial" w:hAnsi="Arial" w:cs="Arial"/>
          <w:sz w:val="24"/>
          <w:szCs w:val="24"/>
        </w:rPr>
        <w:t>etc</w:t>
      </w:r>
      <w:proofErr w:type="spellEnd"/>
      <w:r w:rsidR="003A5A8E" w:rsidRPr="00631FE2">
        <w:rPr>
          <w:rFonts w:ascii="Arial" w:hAnsi="Arial" w:cs="Arial"/>
          <w:sz w:val="24"/>
          <w:szCs w:val="24"/>
        </w:rPr>
        <w:t>).</w:t>
      </w:r>
    </w:p>
    <w:p w14:paraId="4247427A" w14:textId="77777777" w:rsidR="00A4763A" w:rsidRPr="00631FE2" w:rsidRDefault="00A4763A" w:rsidP="00A4763A">
      <w:pPr>
        <w:ind w:left="720"/>
        <w:rPr>
          <w:rFonts w:ascii="Arial" w:hAnsi="Arial" w:cs="Arial"/>
          <w:b/>
          <w:bCs/>
          <w:sz w:val="24"/>
          <w:szCs w:val="24"/>
        </w:rPr>
      </w:pPr>
    </w:p>
    <w:p w14:paraId="42CE2B25" w14:textId="77777777" w:rsidR="00A4763A" w:rsidRPr="00631FE2" w:rsidRDefault="00A4763A" w:rsidP="00A4763A">
      <w:pPr>
        <w:ind w:left="720"/>
        <w:rPr>
          <w:rFonts w:ascii="Arial" w:hAnsi="Arial" w:cs="Arial"/>
          <w:b/>
          <w:bCs/>
          <w:i/>
          <w:sz w:val="24"/>
          <w:szCs w:val="24"/>
        </w:rPr>
      </w:pPr>
      <w:r w:rsidRPr="00631FE2">
        <w:rPr>
          <w:rFonts w:ascii="Arial" w:hAnsi="Arial" w:cs="Arial"/>
          <w:b/>
          <w:bCs/>
          <w:i/>
          <w:sz w:val="24"/>
          <w:szCs w:val="24"/>
        </w:rPr>
        <w:t>Other</w:t>
      </w:r>
    </w:p>
    <w:p w14:paraId="7A5A08B3" w14:textId="77777777" w:rsidR="003A5A8E" w:rsidRPr="00631FE2" w:rsidRDefault="003A5A8E" w:rsidP="00177922">
      <w:pPr>
        <w:ind w:left="720"/>
        <w:rPr>
          <w:rFonts w:ascii="Arial" w:hAnsi="Arial" w:cs="Arial"/>
          <w:sz w:val="24"/>
          <w:szCs w:val="24"/>
        </w:rPr>
      </w:pPr>
      <w:r w:rsidRPr="00631FE2">
        <w:rPr>
          <w:rFonts w:ascii="Arial" w:hAnsi="Arial"/>
          <w:sz w:val="24"/>
        </w:rPr>
        <w:t xml:space="preserve">Includes </w:t>
      </w:r>
      <w:r w:rsidRPr="00631FE2">
        <w:rPr>
          <w:rFonts w:ascii="Arial" w:hAnsi="Arial" w:cs="Arial"/>
          <w:sz w:val="24"/>
          <w:szCs w:val="24"/>
        </w:rPr>
        <w:t xml:space="preserve">both crisis and non-crisis other services provided using funding allocated to strategy B.2.3 (e.g., Crisis Flexible Benefits, Flexible Funds, Flexible Community Supports, </w:t>
      </w:r>
      <w:r w:rsidR="00B86334">
        <w:rPr>
          <w:rFonts w:ascii="Arial" w:hAnsi="Arial" w:cs="Arial"/>
          <w:sz w:val="24"/>
          <w:szCs w:val="24"/>
        </w:rPr>
        <w:t xml:space="preserve">Crisis Transportation, </w:t>
      </w:r>
      <w:proofErr w:type="spellStart"/>
      <w:r w:rsidRPr="00631FE2">
        <w:rPr>
          <w:rFonts w:ascii="Arial" w:hAnsi="Arial" w:cs="Arial"/>
          <w:sz w:val="24"/>
          <w:szCs w:val="24"/>
        </w:rPr>
        <w:t>etc</w:t>
      </w:r>
      <w:proofErr w:type="spellEnd"/>
      <w:r w:rsidRPr="00631FE2">
        <w:rPr>
          <w:rFonts w:ascii="Arial" w:hAnsi="Arial" w:cs="Arial"/>
          <w:sz w:val="24"/>
          <w:szCs w:val="24"/>
        </w:rPr>
        <w:t>).</w:t>
      </w:r>
    </w:p>
    <w:p w14:paraId="6B0CA832" w14:textId="77777777" w:rsidR="003C7F11" w:rsidRPr="00DC149F" w:rsidRDefault="003C7F11" w:rsidP="00177922">
      <w:pPr>
        <w:ind w:left="720"/>
        <w:rPr>
          <w:rFonts w:ascii="Arial" w:hAnsi="Arial"/>
          <w:sz w:val="24"/>
        </w:rPr>
      </w:pPr>
    </w:p>
    <w:p w14:paraId="5F9D7907" w14:textId="77777777" w:rsidR="003C7F11" w:rsidRPr="00DC149F" w:rsidRDefault="003C7F11" w:rsidP="00177922">
      <w:pPr>
        <w:pStyle w:val="Heading1"/>
        <w:rPr>
          <w:rFonts w:ascii="Arial" w:hAnsi="Arial"/>
          <w:sz w:val="24"/>
        </w:rPr>
      </w:pPr>
      <w:r w:rsidRPr="00DC149F">
        <w:rPr>
          <w:rFonts w:ascii="Arial" w:hAnsi="Arial"/>
          <w:sz w:val="24"/>
        </w:rPr>
        <w:t>C.2.1</w:t>
      </w:r>
      <w:r w:rsidRPr="00DC149F">
        <w:rPr>
          <w:rFonts w:ascii="Arial" w:hAnsi="Arial"/>
          <w:sz w:val="24"/>
        </w:rPr>
        <w:tab/>
        <w:t>Community Hospitals</w:t>
      </w:r>
    </w:p>
    <w:p w14:paraId="3738ECEB" w14:textId="77777777" w:rsidR="003C7F11" w:rsidRDefault="003C7F11" w:rsidP="00177922">
      <w:pPr>
        <w:pStyle w:val="BodyTextIndent2"/>
        <w:jc w:val="left"/>
      </w:pPr>
      <w:r w:rsidRPr="00DC149F">
        <w:t xml:space="preserve">Reported by the </w:t>
      </w:r>
      <w:r w:rsidR="00484BBF">
        <w:t>four</w:t>
      </w:r>
      <w:r w:rsidRPr="00DC149F">
        <w:t xml:space="preserve"> </w:t>
      </w:r>
      <w:r w:rsidR="008C3DAB">
        <w:t>Contractors</w:t>
      </w:r>
      <w:r w:rsidR="008C3DAB" w:rsidRPr="00DC149F">
        <w:t xml:space="preserve"> </w:t>
      </w:r>
      <w:r w:rsidRPr="00DC149F">
        <w:t xml:space="preserve">who receive specific funding for a Community Hospital: </w:t>
      </w:r>
      <w:smartTag w:uri="urn:schemas-microsoft-com:office:smarttags" w:element="PersonName">
        <w:r w:rsidRPr="00DC149F">
          <w:t>Lubbock Regional MHMR Center</w:t>
        </w:r>
      </w:smartTag>
      <w:r w:rsidRPr="00DC149F">
        <w:t xml:space="preserve">, Gulf Coast Center, </w:t>
      </w:r>
      <w:r w:rsidR="00484BBF">
        <w:t xml:space="preserve">Hill Country </w:t>
      </w:r>
      <w:r w:rsidR="00BD3FEC">
        <w:t xml:space="preserve">Community MHMR, </w:t>
      </w:r>
      <w:r w:rsidRPr="00DC149F">
        <w:t xml:space="preserve">and </w:t>
      </w:r>
      <w:smartTag w:uri="urn:schemas-microsoft-com:office:smarttags" w:element="PersonName">
        <w:r w:rsidRPr="00DC149F">
          <w:t>MHMRA of Harris County</w:t>
        </w:r>
      </w:smartTag>
      <w:r w:rsidRPr="00DC149F">
        <w:t xml:space="preserve">.  This column should reflect Inpatient expenditures only.  Any </w:t>
      </w:r>
      <w:smartTag w:uri="urn:schemas-microsoft-com:office:smarttags" w:element="place">
        <w:smartTag w:uri="urn:schemas-microsoft-com:office:smarttags" w:element="PlaceName">
          <w:r w:rsidRPr="00DC149F">
            <w:t>Community</w:t>
          </w:r>
        </w:smartTag>
        <w:r w:rsidRPr="00DC149F">
          <w:t xml:space="preserve"> </w:t>
        </w:r>
        <w:smartTag w:uri="urn:schemas-microsoft-com:office:smarttags" w:element="PlaceType">
          <w:r w:rsidRPr="00DC149F">
            <w:t>Hospital</w:t>
          </w:r>
        </w:smartTag>
      </w:smartTag>
      <w:r w:rsidRPr="00DC149F">
        <w:t xml:space="preserve"> funding that is utilized for outpatient services and associated expenses should be reported in the applicable B.2.1.1 or B.2.2.1 strategies</w:t>
      </w:r>
      <w:r w:rsidR="008C10F5">
        <w:t>.</w:t>
      </w:r>
    </w:p>
    <w:p w14:paraId="1DE5B203" w14:textId="77777777" w:rsidR="00EA06C7" w:rsidRDefault="00EA06C7" w:rsidP="00177922">
      <w:pPr>
        <w:pStyle w:val="BodyTextIndent2"/>
        <w:jc w:val="left"/>
      </w:pPr>
    </w:p>
    <w:p w14:paraId="0FEAF13D" w14:textId="77777777" w:rsidR="00EA06C7" w:rsidRPr="00DC149F" w:rsidRDefault="00EA06C7" w:rsidP="00177922">
      <w:pPr>
        <w:pStyle w:val="BodyTextIndent2"/>
        <w:jc w:val="left"/>
      </w:pPr>
      <w:r>
        <w:lastRenderedPageBreak/>
        <w:t>Also reported by Contractors who have a separate contract attachment for the purchase of private inpatient beds at the local level.</w:t>
      </w:r>
    </w:p>
    <w:p w14:paraId="433563F6" w14:textId="77777777" w:rsidR="003C7F11" w:rsidRPr="00DC149F" w:rsidRDefault="003C7F11" w:rsidP="00177922">
      <w:pPr>
        <w:pStyle w:val="BodyTextIndent2"/>
        <w:jc w:val="left"/>
      </w:pPr>
    </w:p>
    <w:p w14:paraId="7248B40C" w14:textId="77777777" w:rsidR="008C10F5" w:rsidRDefault="003C7F11" w:rsidP="00392B4E">
      <w:pPr>
        <w:pStyle w:val="BodyTextIndent2"/>
        <w:jc w:val="left"/>
      </w:pPr>
      <w:r w:rsidRPr="00DC149F">
        <w:t xml:space="preserve">Report only expenditures and method of finance that flow through the Contractor accounting records.  Do not include expenditures/funds in support of the hospital that are earned by a contractor in support of the community hospital operations.  </w:t>
      </w:r>
    </w:p>
    <w:p w14:paraId="6A302ED6" w14:textId="77777777" w:rsidR="003C7F11" w:rsidRPr="00DC149F" w:rsidRDefault="003C7F11" w:rsidP="00177922">
      <w:pPr>
        <w:pStyle w:val="BodyTextIndent"/>
        <w:rPr>
          <w:rFonts w:ascii="Arial" w:hAnsi="Arial"/>
          <w:sz w:val="24"/>
        </w:rPr>
      </w:pPr>
    </w:p>
    <w:p w14:paraId="5581B8F5" w14:textId="77777777" w:rsidR="003C7F11" w:rsidRPr="00DC149F" w:rsidRDefault="003C7F11" w:rsidP="00177922">
      <w:pPr>
        <w:outlineLvl w:val="0"/>
        <w:rPr>
          <w:rFonts w:ascii="Arial" w:hAnsi="Arial"/>
          <w:b/>
          <w:sz w:val="24"/>
          <w:u w:val="single"/>
        </w:rPr>
      </w:pPr>
      <w:r w:rsidRPr="00DC149F">
        <w:rPr>
          <w:rFonts w:ascii="Arial" w:hAnsi="Arial"/>
          <w:b/>
          <w:sz w:val="24"/>
          <w:u w:val="single"/>
        </w:rPr>
        <w:t>OTHER SERVICES (BOTH General and Authority Administration Allocation)</w:t>
      </w:r>
    </w:p>
    <w:p w14:paraId="6CA17A73" w14:textId="77777777" w:rsidR="003C7F11" w:rsidRPr="00DC149F" w:rsidRDefault="003C7F11" w:rsidP="00177922">
      <w:pPr>
        <w:rPr>
          <w:rFonts w:ascii="Arial" w:hAnsi="Arial"/>
          <w:sz w:val="24"/>
        </w:rPr>
      </w:pPr>
      <w:r w:rsidRPr="00DC149F">
        <w:rPr>
          <w:rFonts w:ascii="Arial" w:hAnsi="Arial"/>
          <w:sz w:val="24"/>
        </w:rPr>
        <w:t xml:space="preserve">Includes all MR Services except In-Home and Family Support.  </w:t>
      </w:r>
    </w:p>
    <w:p w14:paraId="09E379C1" w14:textId="77777777" w:rsidR="003C7F11" w:rsidRPr="00DC149F" w:rsidRDefault="003C7F11" w:rsidP="00177922">
      <w:pPr>
        <w:rPr>
          <w:rFonts w:ascii="Arial" w:hAnsi="Arial"/>
          <w:sz w:val="24"/>
        </w:rPr>
      </w:pPr>
    </w:p>
    <w:p w14:paraId="76C28AD8" w14:textId="77777777" w:rsidR="003C7F11" w:rsidRPr="00DC149F" w:rsidRDefault="003C7F11" w:rsidP="00177922">
      <w:pPr>
        <w:rPr>
          <w:rFonts w:ascii="Arial" w:hAnsi="Arial"/>
          <w:sz w:val="24"/>
        </w:rPr>
      </w:pPr>
      <w:r w:rsidRPr="00DC149F">
        <w:rPr>
          <w:rFonts w:ascii="Arial" w:hAnsi="Arial"/>
          <w:sz w:val="24"/>
        </w:rPr>
        <w:t>The expenditures and revenues reported in this column as well as persons served will be excluded for output and efficiency measure reporting to the LBB.</w:t>
      </w:r>
    </w:p>
    <w:p w14:paraId="20558758" w14:textId="77777777" w:rsidR="003C7F11" w:rsidRPr="00DC149F" w:rsidRDefault="003C7F11" w:rsidP="00177922">
      <w:pPr>
        <w:outlineLvl w:val="0"/>
        <w:rPr>
          <w:rFonts w:ascii="Arial" w:hAnsi="Arial"/>
          <w:sz w:val="24"/>
          <w:u w:val="single"/>
        </w:rPr>
      </w:pPr>
    </w:p>
    <w:p w14:paraId="0C35ECA6" w14:textId="77777777" w:rsidR="003C7F11" w:rsidRPr="00DC149F" w:rsidRDefault="003C7F11" w:rsidP="00177922">
      <w:pPr>
        <w:outlineLvl w:val="0"/>
        <w:rPr>
          <w:rFonts w:ascii="Arial" w:hAnsi="Arial"/>
          <w:b/>
          <w:sz w:val="24"/>
          <w:u w:val="single"/>
        </w:rPr>
      </w:pPr>
      <w:r w:rsidRPr="00DC149F">
        <w:rPr>
          <w:rFonts w:ascii="Arial" w:hAnsi="Arial"/>
          <w:b/>
          <w:sz w:val="24"/>
          <w:u w:val="single"/>
        </w:rPr>
        <w:t>OTHER SERVICES (NO Administration Allocation)</w:t>
      </w:r>
    </w:p>
    <w:p w14:paraId="0BC46031" w14:textId="77777777" w:rsidR="003C7F11" w:rsidRPr="00DC149F" w:rsidRDefault="003C7F11" w:rsidP="00177922">
      <w:pPr>
        <w:rPr>
          <w:rFonts w:ascii="Arial" w:hAnsi="Arial"/>
          <w:sz w:val="24"/>
        </w:rPr>
      </w:pPr>
      <w:r w:rsidRPr="00DC149F">
        <w:rPr>
          <w:rFonts w:ascii="Arial" w:hAnsi="Arial"/>
          <w:sz w:val="24"/>
        </w:rPr>
        <w:t xml:space="preserve">Includes MR Services for In-Home and Family Support.  </w:t>
      </w:r>
    </w:p>
    <w:p w14:paraId="07AB0102" w14:textId="77777777" w:rsidR="003C7F11" w:rsidRPr="00DC149F" w:rsidRDefault="003C7F11" w:rsidP="00177922">
      <w:pPr>
        <w:rPr>
          <w:rFonts w:ascii="Arial" w:hAnsi="Arial"/>
          <w:sz w:val="24"/>
        </w:rPr>
      </w:pPr>
    </w:p>
    <w:p w14:paraId="46526EF6" w14:textId="77777777" w:rsidR="003C7F11" w:rsidRPr="00DC149F" w:rsidRDefault="003C7F11" w:rsidP="00177922">
      <w:pPr>
        <w:rPr>
          <w:rFonts w:ascii="Arial" w:hAnsi="Arial"/>
          <w:sz w:val="24"/>
        </w:rPr>
      </w:pPr>
      <w:r w:rsidRPr="00DC149F">
        <w:rPr>
          <w:rFonts w:ascii="Arial" w:hAnsi="Arial"/>
          <w:sz w:val="24"/>
        </w:rPr>
        <w:t>The expenditures and revenues reported in this column as well as persons served will be excluded for output and efficiency measure reporting to the LBB.</w:t>
      </w:r>
    </w:p>
    <w:p w14:paraId="6377A6E9" w14:textId="77777777" w:rsidR="003C7F11" w:rsidRPr="00DC149F" w:rsidRDefault="003C7F11" w:rsidP="00177922">
      <w:pPr>
        <w:outlineLvl w:val="0"/>
        <w:rPr>
          <w:rFonts w:ascii="Arial" w:hAnsi="Arial"/>
          <w:sz w:val="24"/>
          <w:u w:val="single"/>
        </w:rPr>
      </w:pPr>
    </w:p>
    <w:p w14:paraId="004B26CB" w14:textId="77777777" w:rsidR="003C7F11" w:rsidRPr="00DC149F" w:rsidRDefault="003C7F11" w:rsidP="00177922">
      <w:pPr>
        <w:outlineLvl w:val="0"/>
        <w:rPr>
          <w:rFonts w:ascii="Arial" w:hAnsi="Arial"/>
          <w:sz w:val="24"/>
          <w:u w:val="single"/>
        </w:rPr>
      </w:pPr>
      <w:r w:rsidRPr="00DC149F">
        <w:rPr>
          <w:rFonts w:ascii="Arial" w:hAnsi="Arial"/>
          <w:b/>
          <w:sz w:val="24"/>
          <w:u w:val="single"/>
        </w:rPr>
        <w:t>OTHER SERVICES (General Administration Allocation ONLY)</w:t>
      </w:r>
    </w:p>
    <w:p w14:paraId="5E1BEDAB" w14:textId="77777777" w:rsidR="003C7F11" w:rsidRPr="00DC149F" w:rsidRDefault="003C7F11" w:rsidP="00177922">
      <w:pPr>
        <w:pStyle w:val="BodyText"/>
        <w:rPr>
          <w:rFonts w:ascii="Arial" w:hAnsi="Arial"/>
          <w:i w:val="0"/>
          <w:sz w:val="24"/>
        </w:rPr>
      </w:pPr>
      <w:r w:rsidRPr="00DC149F">
        <w:rPr>
          <w:rFonts w:ascii="Arial" w:hAnsi="Arial"/>
          <w:b w:val="0"/>
          <w:i w:val="0"/>
          <w:sz w:val="24"/>
        </w:rPr>
        <w:t xml:space="preserve">Includes services to the MH non-priority population through programs such as DSHS-Substance Abuse, HUD, TDCJ, </w:t>
      </w:r>
      <w:proofErr w:type="spellStart"/>
      <w:r w:rsidRPr="00DC149F">
        <w:rPr>
          <w:rFonts w:ascii="Arial" w:hAnsi="Arial"/>
          <w:b w:val="0"/>
          <w:i w:val="0"/>
          <w:sz w:val="24"/>
        </w:rPr>
        <w:t>Americorps</w:t>
      </w:r>
      <w:proofErr w:type="spellEnd"/>
      <w:r w:rsidRPr="00DC149F">
        <w:rPr>
          <w:rFonts w:ascii="Arial" w:hAnsi="Arial"/>
          <w:b w:val="0"/>
          <w:i w:val="0"/>
          <w:sz w:val="24"/>
        </w:rPr>
        <w:t xml:space="preserve">, TCOOMMI, TRC, ECI and/or other contractual arrangements that provide services for private entities.  </w:t>
      </w:r>
      <w:r w:rsidRPr="00DC149F">
        <w:rPr>
          <w:rFonts w:ascii="Arial" w:hAnsi="Arial"/>
          <w:i w:val="0"/>
          <w:sz w:val="24"/>
        </w:rPr>
        <w:t>The expenditures and revenues reported in these columns as well as persons served will be excluded for output and efficiency measure reporting to the LBB.</w:t>
      </w:r>
    </w:p>
    <w:p w14:paraId="7079B49A" w14:textId="77777777" w:rsidR="003C7F11" w:rsidRPr="00DC149F" w:rsidRDefault="003C7F11" w:rsidP="00177922">
      <w:pPr>
        <w:pStyle w:val="BodyText"/>
        <w:rPr>
          <w:rFonts w:ascii="Arial" w:hAnsi="Arial"/>
          <w:b w:val="0"/>
          <w:i w:val="0"/>
          <w:sz w:val="24"/>
        </w:rPr>
      </w:pPr>
    </w:p>
    <w:p w14:paraId="08126D5D" w14:textId="77777777" w:rsidR="003C7F11" w:rsidRPr="00DC149F" w:rsidRDefault="003C7F11" w:rsidP="00177922">
      <w:pPr>
        <w:pStyle w:val="BodyText"/>
        <w:rPr>
          <w:rFonts w:ascii="Arial" w:hAnsi="Arial"/>
          <w:b w:val="0"/>
          <w:i w:val="0"/>
          <w:sz w:val="24"/>
        </w:rPr>
      </w:pPr>
      <w:r w:rsidRPr="00DC149F">
        <w:rPr>
          <w:rFonts w:ascii="Arial" w:hAnsi="Arial"/>
          <w:b w:val="0"/>
          <w:i w:val="0"/>
          <w:sz w:val="24"/>
        </w:rPr>
        <w:t xml:space="preserve">Funding associated with the Federal Emergency Management Agency (FEMA – CFDA 83.539 and/or Department of Health and Human Services, Mental Health Disaster Assistance (MHDA) 93.892) should be reported in this column.  Persons served with this funding are reported separately to the program coordinator at </w:t>
      </w:r>
      <w:r w:rsidR="003303C9" w:rsidRPr="00DC149F">
        <w:rPr>
          <w:rFonts w:ascii="Arial" w:hAnsi="Arial"/>
          <w:b w:val="0"/>
          <w:i w:val="0"/>
          <w:sz w:val="24"/>
        </w:rPr>
        <w:t>DSHS</w:t>
      </w:r>
      <w:r w:rsidRPr="00DC149F">
        <w:rPr>
          <w:rFonts w:ascii="Arial" w:hAnsi="Arial"/>
          <w:b w:val="0"/>
          <w:i w:val="0"/>
          <w:sz w:val="24"/>
        </w:rPr>
        <w:t>.</w:t>
      </w:r>
    </w:p>
    <w:p w14:paraId="45FA2E2D" w14:textId="77777777" w:rsidR="003C7F11" w:rsidRPr="00DC149F" w:rsidRDefault="003C7F11" w:rsidP="00177922">
      <w:pPr>
        <w:rPr>
          <w:rFonts w:ascii="Arial" w:hAnsi="Arial"/>
          <w:sz w:val="24"/>
        </w:rPr>
      </w:pPr>
    </w:p>
    <w:p w14:paraId="29CA4054" w14:textId="77777777" w:rsidR="003C7F11" w:rsidRPr="00DC149F" w:rsidRDefault="003C7F11" w:rsidP="00177922">
      <w:pPr>
        <w:rPr>
          <w:rFonts w:ascii="Arial" w:hAnsi="Arial"/>
          <w:sz w:val="24"/>
        </w:rPr>
      </w:pPr>
      <w:r w:rsidRPr="00DC149F">
        <w:rPr>
          <w:rFonts w:ascii="Arial" w:hAnsi="Arial"/>
          <w:sz w:val="24"/>
        </w:rPr>
        <w:t>The expenditures and revenues reported in this column as well as persons served will be excluded for output and efficiency measure reporting to the LBB.</w:t>
      </w:r>
    </w:p>
    <w:p w14:paraId="4F129109" w14:textId="77777777" w:rsidR="003C7F11" w:rsidRPr="00DC149F" w:rsidRDefault="003C7F11" w:rsidP="00177922">
      <w:pPr>
        <w:rPr>
          <w:rFonts w:ascii="Arial" w:hAnsi="Arial"/>
          <w:sz w:val="24"/>
        </w:rPr>
      </w:pPr>
    </w:p>
    <w:p w14:paraId="1652DACB" w14:textId="77777777" w:rsidR="003C7F11" w:rsidRPr="00DC149F" w:rsidRDefault="003C7F11" w:rsidP="00177922">
      <w:pPr>
        <w:pStyle w:val="Heading1"/>
        <w:rPr>
          <w:rFonts w:ascii="Arial" w:hAnsi="Arial"/>
          <w:sz w:val="24"/>
          <w:u w:val="single"/>
        </w:rPr>
      </w:pPr>
      <w:r w:rsidRPr="00DC149F">
        <w:rPr>
          <w:rFonts w:ascii="Arial" w:hAnsi="Arial"/>
          <w:sz w:val="24"/>
          <w:u w:val="single"/>
        </w:rPr>
        <w:t>GENERAL GUIDELINES FOR REPORTING PERSONS SERVED</w:t>
      </w:r>
    </w:p>
    <w:p w14:paraId="03A04D08" w14:textId="77777777" w:rsidR="003C7F11" w:rsidRPr="00DC149F" w:rsidRDefault="003C7F11" w:rsidP="00177922">
      <w:pPr>
        <w:pStyle w:val="BodyText"/>
        <w:rPr>
          <w:rFonts w:ascii="Arial" w:hAnsi="Arial"/>
          <w:i w:val="0"/>
          <w:sz w:val="24"/>
        </w:rPr>
      </w:pPr>
      <w:r w:rsidRPr="00DC149F">
        <w:rPr>
          <w:rFonts w:ascii="Arial" w:hAnsi="Arial"/>
          <w:b w:val="0"/>
          <w:i w:val="0"/>
          <w:sz w:val="24"/>
        </w:rPr>
        <w:t xml:space="preserve">All persons in the priority population should be reported in CARE and the corresponding funding that supports these individuals should be reported in the various categories (columns) on MH Report III.  As a general rule, services to the priority population would not be reported in the Other Services – Non-Priority Population column.  </w:t>
      </w:r>
      <w:r w:rsidRPr="00DC149F">
        <w:rPr>
          <w:rFonts w:ascii="Arial" w:hAnsi="Arial"/>
          <w:i w:val="0"/>
          <w:sz w:val="24"/>
        </w:rPr>
        <w:t>Exceptions:  ECI (see below); special contractual arrangements to provide a set of services that are primarily for the non-priority population but which in theory might also include priority population persons.</w:t>
      </w:r>
    </w:p>
    <w:p w14:paraId="37B7D09F" w14:textId="77777777" w:rsidR="003C7F11" w:rsidRPr="00DC149F" w:rsidRDefault="003C7F11" w:rsidP="00177922">
      <w:pPr>
        <w:pStyle w:val="BodyText"/>
        <w:rPr>
          <w:rFonts w:ascii="Arial" w:hAnsi="Arial"/>
          <w:b w:val="0"/>
          <w:i w:val="0"/>
          <w:sz w:val="24"/>
        </w:rPr>
      </w:pPr>
    </w:p>
    <w:p w14:paraId="21CB3DC1" w14:textId="77777777" w:rsidR="003C7F11" w:rsidRPr="00DC149F" w:rsidRDefault="003C7F11" w:rsidP="00177922">
      <w:pPr>
        <w:pStyle w:val="BodyTextIndent"/>
        <w:ind w:left="0"/>
        <w:rPr>
          <w:rFonts w:ascii="Arial" w:hAnsi="Arial"/>
          <w:sz w:val="24"/>
        </w:rPr>
      </w:pPr>
      <w:r w:rsidRPr="00DC149F">
        <w:rPr>
          <w:rFonts w:ascii="Arial" w:hAnsi="Arial"/>
          <w:sz w:val="24"/>
        </w:rPr>
        <w:t>Children served through contract with DARS who are receiving only ECI services should not be reported in CARE.  Report ECI funding and expenditures in the column for Other Services, Non-Priority Population.  If a child is receiving Center services in addition to ECI funded services, report them in CARE.  Corresponding expenditures for them should be reported in the MH Report III column that applies to the Center services they are receiving.</w:t>
      </w:r>
    </w:p>
    <w:p w14:paraId="0D0CCE5D" w14:textId="77777777" w:rsidR="003C7F11" w:rsidRPr="00DC149F" w:rsidRDefault="003C7F11" w:rsidP="00177922">
      <w:pPr>
        <w:rPr>
          <w:rFonts w:ascii="Arial" w:hAnsi="Arial"/>
          <w:strike/>
          <w:sz w:val="24"/>
        </w:rPr>
      </w:pPr>
    </w:p>
    <w:p w14:paraId="3F557092" w14:textId="77777777" w:rsidR="003C7F11" w:rsidRPr="00DC149F" w:rsidRDefault="003C7F11" w:rsidP="00104642">
      <w:pPr>
        <w:pStyle w:val="Heading1"/>
      </w:pPr>
      <w:r w:rsidRPr="00DC149F">
        <w:rPr>
          <w:rFonts w:ascii="Arial" w:hAnsi="Arial"/>
          <w:sz w:val="24"/>
        </w:rPr>
        <w:lastRenderedPageBreak/>
        <w:t>IV.</w:t>
      </w:r>
      <w:r w:rsidRPr="00DC149F">
        <w:rPr>
          <w:rFonts w:ascii="Arial" w:hAnsi="Arial"/>
          <w:sz w:val="24"/>
        </w:rPr>
        <w:tab/>
        <w:t>Definitions of Object of Expense</w:t>
      </w:r>
    </w:p>
    <w:p w14:paraId="4BCC6003" w14:textId="77777777" w:rsidR="003C7F11" w:rsidRPr="00DC149F" w:rsidRDefault="003C7F11" w:rsidP="00177922">
      <w:pPr>
        <w:outlineLvl w:val="0"/>
        <w:rPr>
          <w:rFonts w:ascii="Arial" w:hAnsi="Arial"/>
          <w:sz w:val="24"/>
        </w:rPr>
      </w:pPr>
      <w:r w:rsidRPr="00DC149F">
        <w:rPr>
          <w:rFonts w:ascii="Arial" w:hAnsi="Arial"/>
          <w:sz w:val="24"/>
        </w:rPr>
        <w:t>Definitions are consistent with Cost Accounting Methodology</w:t>
      </w:r>
    </w:p>
    <w:p w14:paraId="7A8C3E29" w14:textId="77777777" w:rsidR="008C10F5" w:rsidRPr="00DC149F" w:rsidRDefault="008C10F5" w:rsidP="00177922">
      <w:pPr>
        <w:rPr>
          <w:rFonts w:ascii="Arial" w:hAnsi="Arial"/>
          <w:sz w:val="24"/>
        </w:rPr>
      </w:pPr>
    </w:p>
    <w:p w14:paraId="71399A63" w14:textId="77777777" w:rsidR="003C7F11" w:rsidRPr="00DC149F" w:rsidRDefault="003C7F11" w:rsidP="00177922">
      <w:pPr>
        <w:rPr>
          <w:rFonts w:ascii="Arial" w:hAnsi="Arial"/>
          <w:b/>
          <w:sz w:val="24"/>
          <w:u w:val="single"/>
        </w:rPr>
      </w:pPr>
      <w:r w:rsidRPr="00DC149F">
        <w:rPr>
          <w:rFonts w:ascii="Arial" w:hAnsi="Arial"/>
          <w:b/>
          <w:sz w:val="24"/>
          <w:u w:val="single"/>
        </w:rPr>
        <w:t>Code</w:t>
      </w:r>
      <w:r w:rsidRPr="00DC149F">
        <w:rPr>
          <w:rFonts w:ascii="Arial" w:hAnsi="Arial"/>
          <w:b/>
          <w:sz w:val="24"/>
          <w:u w:val="single"/>
        </w:rPr>
        <w:tab/>
        <w:t>Object</w:t>
      </w:r>
    </w:p>
    <w:p w14:paraId="49E4AC98" w14:textId="77777777" w:rsidR="003C7F11" w:rsidRPr="00DC149F" w:rsidRDefault="003C7F11" w:rsidP="00177922">
      <w:pPr>
        <w:ind w:left="720" w:hanging="720"/>
        <w:rPr>
          <w:rFonts w:ascii="Arial" w:hAnsi="Arial"/>
          <w:sz w:val="24"/>
        </w:rPr>
      </w:pPr>
      <w:r w:rsidRPr="00DC149F">
        <w:rPr>
          <w:rFonts w:ascii="Arial" w:hAnsi="Arial"/>
          <w:b/>
          <w:sz w:val="24"/>
        </w:rPr>
        <w:t>102</w:t>
      </w:r>
      <w:r w:rsidRPr="00DC149F">
        <w:rPr>
          <w:rFonts w:ascii="Arial" w:hAnsi="Arial"/>
          <w:sz w:val="24"/>
        </w:rPr>
        <w:tab/>
      </w:r>
      <w:r w:rsidRPr="00DC149F">
        <w:rPr>
          <w:rFonts w:ascii="Arial" w:hAnsi="Arial"/>
          <w:b/>
          <w:sz w:val="24"/>
        </w:rPr>
        <w:t xml:space="preserve">Salaries - </w:t>
      </w:r>
      <w:r w:rsidRPr="00DC149F">
        <w:rPr>
          <w:rFonts w:ascii="Arial" w:hAnsi="Arial"/>
          <w:sz w:val="24"/>
        </w:rPr>
        <w:t>Includes all full time, part time and temporary staff.  This category also includes shift differential, overtime, merit increases, performance bonuses, compensatory time pay off, and car allowances associated with classified positions.  Includes paid leave and severance pay associated with this salary classification.</w:t>
      </w:r>
    </w:p>
    <w:p w14:paraId="64BE1AF5" w14:textId="77777777" w:rsidR="003C7F11" w:rsidRPr="00DC149F" w:rsidRDefault="003C7F11" w:rsidP="00177922">
      <w:pPr>
        <w:rPr>
          <w:rFonts w:ascii="Arial" w:hAnsi="Arial"/>
          <w:sz w:val="24"/>
        </w:rPr>
      </w:pPr>
    </w:p>
    <w:p w14:paraId="6C1D1DBD" w14:textId="77777777" w:rsidR="003C7F11" w:rsidRPr="00DC149F" w:rsidRDefault="003C7F11" w:rsidP="00177922">
      <w:pPr>
        <w:ind w:left="720" w:hanging="720"/>
        <w:rPr>
          <w:rFonts w:ascii="Arial" w:hAnsi="Arial"/>
          <w:sz w:val="24"/>
        </w:rPr>
      </w:pPr>
      <w:r w:rsidRPr="00DC149F">
        <w:rPr>
          <w:rFonts w:ascii="Arial" w:hAnsi="Arial"/>
          <w:b/>
          <w:sz w:val="24"/>
        </w:rPr>
        <w:t>103</w:t>
      </w:r>
      <w:r w:rsidRPr="00DC149F">
        <w:rPr>
          <w:rFonts w:ascii="Arial" w:hAnsi="Arial"/>
          <w:b/>
          <w:sz w:val="24"/>
        </w:rPr>
        <w:tab/>
        <w:t xml:space="preserve">Employee Benefits - </w:t>
      </w:r>
      <w:r w:rsidRPr="00DC149F">
        <w:rPr>
          <w:rFonts w:ascii="Arial" w:hAnsi="Arial"/>
          <w:sz w:val="24"/>
        </w:rPr>
        <w:t>Includes FICA, Unemployment, Worker’s Compensation, Group Health/Dental Insurance, Employee Retirement including 457 contributions, expenses paid by the Center for Section 125 (Cafeteria Plan) services, and expenses associated with Employee Assistance Programs.</w:t>
      </w:r>
    </w:p>
    <w:p w14:paraId="340ADBB7" w14:textId="77777777" w:rsidR="003C7F11" w:rsidRPr="00DC149F" w:rsidRDefault="003C7F11" w:rsidP="00177922">
      <w:pPr>
        <w:rPr>
          <w:rFonts w:ascii="Arial" w:hAnsi="Arial"/>
          <w:sz w:val="24"/>
        </w:rPr>
      </w:pPr>
    </w:p>
    <w:p w14:paraId="1F9BBF4B" w14:textId="77777777" w:rsidR="003C7F11" w:rsidRPr="00DC149F" w:rsidRDefault="003C7F11" w:rsidP="00177922">
      <w:pPr>
        <w:ind w:left="720" w:hanging="720"/>
        <w:rPr>
          <w:rFonts w:ascii="Arial" w:hAnsi="Arial"/>
          <w:sz w:val="24"/>
        </w:rPr>
      </w:pPr>
      <w:r w:rsidRPr="00DC149F">
        <w:rPr>
          <w:rFonts w:ascii="Arial" w:hAnsi="Arial"/>
          <w:b/>
          <w:sz w:val="24"/>
        </w:rPr>
        <w:t>104</w:t>
      </w:r>
      <w:r w:rsidRPr="00DC149F">
        <w:rPr>
          <w:rFonts w:ascii="Arial" w:hAnsi="Arial"/>
          <w:b/>
          <w:sz w:val="24"/>
        </w:rPr>
        <w:tab/>
      </w:r>
      <w:r w:rsidRPr="00D622DE">
        <w:rPr>
          <w:rFonts w:ascii="Arial" w:hAnsi="Arial"/>
          <w:b/>
          <w:sz w:val="24"/>
        </w:rPr>
        <w:t>Professional</w:t>
      </w:r>
      <w:r w:rsidR="003F120B" w:rsidRPr="00D622DE">
        <w:rPr>
          <w:rFonts w:ascii="Arial" w:hAnsi="Arial"/>
          <w:b/>
          <w:sz w:val="24"/>
        </w:rPr>
        <w:t>,</w:t>
      </w:r>
      <w:r w:rsidRPr="00D622DE">
        <w:rPr>
          <w:rFonts w:ascii="Arial" w:hAnsi="Arial"/>
          <w:b/>
          <w:sz w:val="24"/>
        </w:rPr>
        <w:t xml:space="preserve"> Consultant</w:t>
      </w:r>
      <w:r w:rsidR="003F120B" w:rsidRPr="00D622DE">
        <w:rPr>
          <w:rFonts w:ascii="Arial" w:hAnsi="Arial"/>
          <w:b/>
          <w:sz w:val="24"/>
        </w:rPr>
        <w:t xml:space="preserve"> and Contracted Client</w:t>
      </w:r>
      <w:r w:rsidRPr="00D622DE">
        <w:rPr>
          <w:rFonts w:ascii="Arial" w:hAnsi="Arial"/>
          <w:b/>
          <w:sz w:val="24"/>
        </w:rPr>
        <w:t xml:space="preserve"> Services – </w:t>
      </w:r>
      <w:r w:rsidR="003F120B" w:rsidRPr="00D622DE">
        <w:rPr>
          <w:rFonts w:ascii="Arial" w:hAnsi="Arial"/>
          <w:sz w:val="24"/>
        </w:rPr>
        <w:t xml:space="preserve">Expenses for activities directly associated with carrying out the Statement of Work that are delegated to a third party, including all contracts for client services.  Third party activities for general and administrative services (i.e., accounting, audit, payroll, temporary staffing, </w:t>
      </w:r>
      <w:proofErr w:type="spellStart"/>
      <w:r w:rsidR="003F120B" w:rsidRPr="00D622DE">
        <w:rPr>
          <w:rFonts w:ascii="Arial" w:hAnsi="Arial"/>
          <w:sz w:val="24"/>
        </w:rPr>
        <w:t>etc</w:t>
      </w:r>
      <w:proofErr w:type="spellEnd"/>
      <w:r w:rsidR="003F120B" w:rsidRPr="00D622DE">
        <w:rPr>
          <w:rFonts w:ascii="Arial" w:hAnsi="Arial"/>
          <w:sz w:val="24"/>
        </w:rPr>
        <w:t>…) are not included in this category; they are properly classified in the “Other Operating Expenses.”</w:t>
      </w:r>
    </w:p>
    <w:p w14:paraId="3506627C" w14:textId="77777777" w:rsidR="003C7F11" w:rsidRPr="00DC149F" w:rsidRDefault="003C7F11" w:rsidP="00177922">
      <w:pPr>
        <w:ind w:left="720" w:hanging="720"/>
        <w:rPr>
          <w:rFonts w:ascii="Arial" w:hAnsi="Arial"/>
          <w:b/>
          <w:sz w:val="24"/>
        </w:rPr>
      </w:pPr>
    </w:p>
    <w:p w14:paraId="50FCF867" w14:textId="77777777" w:rsidR="003C7F11" w:rsidRPr="00DC149F" w:rsidRDefault="003C7F11" w:rsidP="00177922">
      <w:pPr>
        <w:ind w:left="720" w:hanging="720"/>
        <w:rPr>
          <w:rFonts w:ascii="Arial" w:hAnsi="Arial"/>
          <w:sz w:val="24"/>
        </w:rPr>
      </w:pPr>
      <w:r w:rsidRPr="00DC149F">
        <w:rPr>
          <w:rFonts w:ascii="Arial" w:hAnsi="Arial"/>
          <w:b/>
          <w:sz w:val="24"/>
        </w:rPr>
        <w:t>105</w:t>
      </w:r>
      <w:r w:rsidRPr="00DC149F">
        <w:rPr>
          <w:rFonts w:ascii="Arial" w:hAnsi="Arial"/>
          <w:b/>
          <w:sz w:val="24"/>
        </w:rPr>
        <w:tab/>
        <w:t>Training and Travel –</w:t>
      </w:r>
      <w:r w:rsidRPr="00DC149F">
        <w:rPr>
          <w:rFonts w:ascii="Arial" w:hAnsi="Arial"/>
          <w:sz w:val="24"/>
        </w:rPr>
        <w:t xml:space="preserve"> Includes registration and other fees associated with training expenses along with all travel costs. </w:t>
      </w:r>
    </w:p>
    <w:p w14:paraId="13D25A97" w14:textId="77777777" w:rsidR="003C7F11" w:rsidRPr="00DC149F" w:rsidRDefault="003C7F11" w:rsidP="00177922">
      <w:pPr>
        <w:rPr>
          <w:rFonts w:ascii="Arial" w:hAnsi="Arial"/>
          <w:sz w:val="24"/>
        </w:rPr>
      </w:pPr>
    </w:p>
    <w:p w14:paraId="07EA1E2A" w14:textId="77777777" w:rsidR="003C7F11" w:rsidRPr="00DC149F" w:rsidRDefault="003C7F11" w:rsidP="00177922">
      <w:pPr>
        <w:ind w:left="720" w:hanging="720"/>
        <w:rPr>
          <w:rFonts w:ascii="Arial" w:hAnsi="Arial"/>
          <w:sz w:val="24"/>
        </w:rPr>
      </w:pPr>
      <w:r w:rsidRPr="00DC149F">
        <w:rPr>
          <w:rFonts w:ascii="Arial" w:hAnsi="Arial"/>
          <w:b/>
          <w:sz w:val="24"/>
        </w:rPr>
        <w:t>106</w:t>
      </w:r>
      <w:r w:rsidRPr="00DC149F">
        <w:rPr>
          <w:rFonts w:ascii="Arial" w:hAnsi="Arial"/>
          <w:sz w:val="24"/>
        </w:rPr>
        <w:tab/>
      </w:r>
      <w:r w:rsidRPr="00DC149F">
        <w:rPr>
          <w:rFonts w:ascii="Arial" w:hAnsi="Arial"/>
          <w:b/>
          <w:sz w:val="24"/>
        </w:rPr>
        <w:t xml:space="preserve">Debt Service - </w:t>
      </w:r>
      <w:r w:rsidRPr="00DC149F">
        <w:rPr>
          <w:rFonts w:ascii="Arial" w:hAnsi="Arial"/>
          <w:sz w:val="24"/>
        </w:rPr>
        <w:t>Principal and interest payments on property, computer and equipment.  Debt issuance costs are included.  Also includes furniture and equipment capital lease contracts over $</w:t>
      </w:r>
      <w:r w:rsidR="001E1E54" w:rsidRPr="00DC149F">
        <w:rPr>
          <w:rFonts w:ascii="Arial" w:hAnsi="Arial"/>
          <w:sz w:val="24"/>
        </w:rPr>
        <w:t>5</w:t>
      </w:r>
      <w:r w:rsidRPr="00DC149F">
        <w:rPr>
          <w:rFonts w:ascii="Arial" w:hAnsi="Arial"/>
          <w:sz w:val="24"/>
        </w:rPr>
        <w:t>,000 where the intent is to own the items at the end of the contract period.</w:t>
      </w:r>
    </w:p>
    <w:p w14:paraId="3B93D36D" w14:textId="77777777" w:rsidR="003C7F11" w:rsidRPr="00DC149F" w:rsidRDefault="003C7F11" w:rsidP="00177922">
      <w:pPr>
        <w:rPr>
          <w:rFonts w:ascii="Arial" w:hAnsi="Arial"/>
          <w:sz w:val="24"/>
        </w:rPr>
      </w:pPr>
    </w:p>
    <w:p w14:paraId="3122CFD8" w14:textId="77777777" w:rsidR="003C7F11" w:rsidRPr="00DC149F" w:rsidRDefault="003C7F11" w:rsidP="00177922">
      <w:pPr>
        <w:ind w:left="720" w:hanging="720"/>
        <w:rPr>
          <w:rFonts w:ascii="Arial" w:hAnsi="Arial"/>
          <w:sz w:val="24"/>
        </w:rPr>
      </w:pPr>
      <w:r w:rsidRPr="00DC149F">
        <w:rPr>
          <w:rFonts w:ascii="Arial" w:hAnsi="Arial"/>
          <w:b/>
          <w:sz w:val="24"/>
        </w:rPr>
        <w:t>107a</w:t>
      </w:r>
      <w:r w:rsidRPr="00DC149F">
        <w:rPr>
          <w:rFonts w:ascii="Arial" w:hAnsi="Arial"/>
          <w:b/>
          <w:sz w:val="24"/>
        </w:rPr>
        <w:tab/>
        <w:t xml:space="preserve">Capital Outlay - </w:t>
      </w:r>
      <w:r w:rsidRPr="00DC149F">
        <w:rPr>
          <w:rFonts w:ascii="Arial" w:hAnsi="Arial"/>
          <w:sz w:val="24"/>
        </w:rPr>
        <w:t>Expenses associated with the purchase of buildings, land, construction in progress, building user fees, capital improvements, and leasehold improvements over $</w:t>
      </w:r>
      <w:r w:rsidR="001E1E54" w:rsidRPr="00DC149F">
        <w:rPr>
          <w:rFonts w:ascii="Arial" w:hAnsi="Arial"/>
          <w:sz w:val="24"/>
        </w:rPr>
        <w:t>5</w:t>
      </w:r>
      <w:r w:rsidRPr="00DC149F">
        <w:rPr>
          <w:rFonts w:ascii="Arial" w:hAnsi="Arial"/>
          <w:sz w:val="24"/>
        </w:rPr>
        <w:t>,000; purchase of furniture and equipment and vehicles with a purchase price of over $</w:t>
      </w:r>
      <w:r w:rsidR="001E1E54" w:rsidRPr="00DC149F">
        <w:rPr>
          <w:rFonts w:ascii="Arial" w:hAnsi="Arial"/>
          <w:sz w:val="24"/>
        </w:rPr>
        <w:t>5</w:t>
      </w:r>
      <w:r w:rsidRPr="00DC149F">
        <w:rPr>
          <w:rFonts w:ascii="Arial" w:hAnsi="Arial"/>
          <w:sz w:val="24"/>
        </w:rPr>
        <w:t>,000.  Operating and capital leases associated with vehicles is also included in this category.  Also includes computer hardware, software and related equipment with a cost of over $</w:t>
      </w:r>
      <w:r w:rsidR="001E1E54" w:rsidRPr="00DC149F">
        <w:rPr>
          <w:rFonts w:ascii="Arial" w:hAnsi="Arial"/>
          <w:sz w:val="24"/>
        </w:rPr>
        <w:t>5</w:t>
      </w:r>
      <w:r w:rsidRPr="00DC149F">
        <w:rPr>
          <w:rFonts w:ascii="Arial" w:hAnsi="Arial"/>
          <w:sz w:val="24"/>
        </w:rPr>
        <w:t>,000.</w:t>
      </w:r>
    </w:p>
    <w:p w14:paraId="1F8C63BE" w14:textId="77777777" w:rsidR="003C7F11" w:rsidRPr="00DC149F" w:rsidRDefault="003C7F11" w:rsidP="00177922">
      <w:pPr>
        <w:rPr>
          <w:rFonts w:ascii="Arial" w:hAnsi="Arial"/>
          <w:sz w:val="24"/>
        </w:rPr>
      </w:pPr>
    </w:p>
    <w:p w14:paraId="67DB346E" w14:textId="77777777" w:rsidR="003C7F11" w:rsidRPr="00DC149F" w:rsidRDefault="003C7F11" w:rsidP="00177922">
      <w:pPr>
        <w:ind w:left="720" w:hanging="720"/>
        <w:rPr>
          <w:rFonts w:ascii="Arial" w:hAnsi="Arial"/>
          <w:sz w:val="24"/>
        </w:rPr>
      </w:pPr>
      <w:r w:rsidRPr="00DC149F">
        <w:rPr>
          <w:rFonts w:ascii="Arial" w:hAnsi="Arial"/>
          <w:b/>
          <w:sz w:val="24"/>
        </w:rPr>
        <w:t>107b</w:t>
      </w:r>
      <w:r w:rsidRPr="00DC149F">
        <w:rPr>
          <w:rFonts w:ascii="Arial" w:hAnsi="Arial"/>
          <w:b/>
          <w:sz w:val="24"/>
        </w:rPr>
        <w:tab/>
        <w:t xml:space="preserve">Non-Capitalized Equipment - </w:t>
      </w:r>
      <w:r w:rsidRPr="00DC149F">
        <w:rPr>
          <w:rFonts w:ascii="Arial" w:hAnsi="Arial"/>
          <w:sz w:val="24"/>
        </w:rPr>
        <w:t>Expenses associated with the purchase of furniture, equipment and vehicles with a purchase price under $</w:t>
      </w:r>
      <w:r w:rsidR="001E1E54" w:rsidRPr="00DC149F">
        <w:rPr>
          <w:rFonts w:ascii="Arial" w:hAnsi="Arial"/>
          <w:sz w:val="24"/>
        </w:rPr>
        <w:t>5</w:t>
      </w:r>
      <w:r w:rsidRPr="00DC149F">
        <w:rPr>
          <w:rFonts w:ascii="Arial" w:hAnsi="Arial"/>
          <w:sz w:val="24"/>
        </w:rPr>
        <w:t>,000.  Also includes computer hardware, software and related equipment with a cost under $</w:t>
      </w:r>
      <w:r w:rsidR="001E1E54" w:rsidRPr="00DC149F">
        <w:rPr>
          <w:rFonts w:ascii="Arial" w:hAnsi="Arial"/>
          <w:sz w:val="24"/>
        </w:rPr>
        <w:t>5</w:t>
      </w:r>
      <w:r w:rsidRPr="00DC149F">
        <w:rPr>
          <w:rFonts w:ascii="Arial" w:hAnsi="Arial"/>
          <w:sz w:val="24"/>
        </w:rPr>
        <w:t>,000.</w:t>
      </w:r>
    </w:p>
    <w:p w14:paraId="5F7759F1" w14:textId="77777777" w:rsidR="003C7F11" w:rsidRPr="00DC149F" w:rsidRDefault="003C7F11" w:rsidP="00177922">
      <w:pPr>
        <w:ind w:left="720" w:hanging="720"/>
        <w:rPr>
          <w:rFonts w:ascii="Arial" w:hAnsi="Arial"/>
          <w:b/>
          <w:sz w:val="24"/>
        </w:rPr>
      </w:pPr>
    </w:p>
    <w:p w14:paraId="00C267AB" w14:textId="77777777" w:rsidR="003C7F11" w:rsidRPr="00DC149F" w:rsidRDefault="003C7F11" w:rsidP="00177922">
      <w:pPr>
        <w:ind w:left="720" w:hanging="720"/>
        <w:rPr>
          <w:rFonts w:ascii="Arial" w:hAnsi="Arial"/>
          <w:sz w:val="24"/>
        </w:rPr>
      </w:pPr>
      <w:r w:rsidRPr="00DC149F">
        <w:rPr>
          <w:rFonts w:ascii="Arial" w:hAnsi="Arial"/>
          <w:b/>
          <w:sz w:val="24"/>
        </w:rPr>
        <w:t xml:space="preserve">108a </w:t>
      </w:r>
      <w:r w:rsidRPr="00DC149F">
        <w:rPr>
          <w:rFonts w:ascii="Arial" w:hAnsi="Arial"/>
          <w:b/>
          <w:sz w:val="24"/>
        </w:rPr>
        <w:tab/>
      </w:r>
      <w:r w:rsidRPr="00DC149F">
        <w:rPr>
          <w:rFonts w:ascii="Arial" w:hAnsi="Arial"/>
          <w:b/>
          <w:sz w:val="24"/>
          <w:szCs w:val="24"/>
        </w:rPr>
        <w:t>Pharmaceutical Expense –</w:t>
      </w:r>
      <w:r w:rsidR="000A23F2" w:rsidRPr="00DC149F">
        <w:rPr>
          <w:rFonts w:ascii="Arial" w:hAnsi="Arial"/>
          <w:b/>
          <w:sz w:val="24"/>
          <w:szCs w:val="24"/>
        </w:rPr>
        <w:t xml:space="preserve"> </w:t>
      </w:r>
      <w:r w:rsidRPr="00DC149F">
        <w:rPr>
          <w:rFonts w:ascii="Arial" w:hAnsi="Arial"/>
          <w:b/>
          <w:sz w:val="24"/>
          <w:szCs w:val="24"/>
        </w:rPr>
        <w:t>(Medications and Script Process Fee Only)</w:t>
      </w:r>
      <w:r w:rsidRPr="00DC149F">
        <w:rPr>
          <w:rFonts w:ascii="Arial" w:hAnsi="Arial"/>
          <w:sz w:val="24"/>
          <w:szCs w:val="24"/>
        </w:rPr>
        <w:t xml:space="preserve"> - </w:t>
      </w:r>
      <w:r w:rsidR="00BB236F" w:rsidRPr="00DC149F">
        <w:rPr>
          <w:rFonts w:ascii="Arial" w:hAnsi="Arial" w:cs="Arial"/>
          <w:sz w:val="24"/>
          <w:szCs w:val="24"/>
        </w:rPr>
        <w:t>Pharmaceuticals used in client treatment that are purchased</w:t>
      </w:r>
      <w:r w:rsidR="00BB236F" w:rsidRPr="00DC149F" w:rsidDel="00BB236F">
        <w:rPr>
          <w:rFonts w:ascii="Arial" w:hAnsi="Arial"/>
          <w:sz w:val="24"/>
          <w:szCs w:val="24"/>
        </w:rPr>
        <w:t xml:space="preserve"> </w:t>
      </w:r>
      <w:r w:rsidRPr="00DC149F">
        <w:rPr>
          <w:rFonts w:ascii="Arial" w:hAnsi="Arial"/>
          <w:sz w:val="24"/>
          <w:szCs w:val="24"/>
        </w:rPr>
        <w:t>for distribution through an in-house pharmacy or through arrangement with a pharmacy in the area.  Contracted pharmaceutical is included in this category.</w:t>
      </w:r>
    </w:p>
    <w:p w14:paraId="3D0FBAED" w14:textId="77777777" w:rsidR="003C7F11" w:rsidRPr="00DC149F" w:rsidRDefault="003C7F11" w:rsidP="00177922">
      <w:pPr>
        <w:rPr>
          <w:rFonts w:ascii="Arial" w:hAnsi="Arial"/>
          <w:sz w:val="24"/>
        </w:rPr>
      </w:pPr>
    </w:p>
    <w:p w14:paraId="1F82EB98" w14:textId="77777777" w:rsidR="003C7F11" w:rsidRPr="00DC149F" w:rsidRDefault="003C7F11" w:rsidP="00177922">
      <w:pPr>
        <w:ind w:left="720" w:hanging="720"/>
        <w:rPr>
          <w:rFonts w:ascii="Arial" w:hAnsi="Arial"/>
          <w:sz w:val="24"/>
        </w:rPr>
      </w:pPr>
      <w:r w:rsidRPr="00DC149F">
        <w:rPr>
          <w:rFonts w:ascii="Arial" w:hAnsi="Arial"/>
          <w:b/>
          <w:sz w:val="24"/>
        </w:rPr>
        <w:t>108b</w:t>
      </w:r>
      <w:r w:rsidRPr="00DC149F">
        <w:rPr>
          <w:rFonts w:ascii="Arial" w:hAnsi="Arial"/>
          <w:b/>
          <w:sz w:val="24"/>
        </w:rPr>
        <w:tab/>
        <w:t>Pharmaceutical</w:t>
      </w:r>
      <w:r w:rsidR="007C1836" w:rsidRPr="00DC149F">
        <w:rPr>
          <w:rFonts w:ascii="Arial" w:hAnsi="Arial"/>
          <w:b/>
          <w:sz w:val="24"/>
        </w:rPr>
        <w:t>s</w:t>
      </w:r>
      <w:r w:rsidRPr="00DC149F">
        <w:rPr>
          <w:rFonts w:ascii="Arial" w:hAnsi="Arial"/>
          <w:b/>
          <w:sz w:val="24"/>
        </w:rPr>
        <w:t xml:space="preserve"> </w:t>
      </w:r>
      <w:r w:rsidR="007C1836" w:rsidRPr="00DC149F">
        <w:rPr>
          <w:rFonts w:ascii="Arial" w:hAnsi="Arial"/>
          <w:sz w:val="24"/>
        </w:rPr>
        <w:t>–</w:t>
      </w:r>
      <w:r w:rsidRPr="00DC149F">
        <w:rPr>
          <w:rFonts w:ascii="Arial" w:hAnsi="Arial"/>
          <w:sz w:val="24"/>
        </w:rPr>
        <w:t xml:space="preserve"> </w:t>
      </w:r>
      <w:r w:rsidR="007C1836" w:rsidRPr="00DC149F">
        <w:rPr>
          <w:rFonts w:ascii="Arial" w:hAnsi="Arial"/>
          <w:sz w:val="24"/>
          <w:szCs w:val="24"/>
        </w:rPr>
        <w:t xml:space="preserve">This </w:t>
      </w:r>
      <w:r w:rsidR="007C1836" w:rsidRPr="00DC149F">
        <w:rPr>
          <w:rFonts w:ascii="Arial" w:hAnsi="Arial" w:cs="Arial"/>
          <w:sz w:val="24"/>
          <w:szCs w:val="24"/>
        </w:rPr>
        <w:t xml:space="preserve">row is used to report pharmaceuticals </w:t>
      </w:r>
      <w:r w:rsidR="002E2489" w:rsidRPr="00DC149F">
        <w:rPr>
          <w:rFonts w:ascii="Arial" w:hAnsi="Arial" w:cs="Arial"/>
          <w:sz w:val="24"/>
          <w:szCs w:val="24"/>
        </w:rPr>
        <w:t>donated through</w:t>
      </w:r>
      <w:r w:rsidR="007C1836" w:rsidRPr="00DC149F">
        <w:rPr>
          <w:rFonts w:ascii="Arial" w:hAnsi="Arial" w:cs="Arial"/>
          <w:sz w:val="24"/>
          <w:szCs w:val="24"/>
        </w:rPr>
        <w:t xml:space="preserve"> PAP for Medications.  The total amounts reported on this line 108b should equal the amounts shown as revenue on line 707</w:t>
      </w:r>
      <w:r w:rsidRPr="00DC149F">
        <w:rPr>
          <w:rFonts w:ascii="Arial" w:hAnsi="Arial"/>
          <w:sz w:val="24"/>
          <w:szCs w:val="24"/>
        </w:rPr>
        <w:t xml:space="preserve"> </w:t>
      </w:r>
    </w:p>
    <w:p w14:paraId="7C94EED2" w14:textId="77777777" w:rsidR="003C7F11" w:rsidRPr="00DC149F" w:rsidRDefault="003C7F11" w:rsidP="00177922">
      <w:pPr>
        <w:rPr>
          <w:rFonts w:ascii="Arial" w:hAnsi="Arial"/>
          <w:sz w:val="24"/>
        </w:rPr>
      </w:pPr>
    </w:p>
    <w:p w14:paraId="789AEEDD" w14:textId="77777777" w:rsidR="003C7F11" w:rsidRPr="00DC149F" w:rsidRDefault="003C7F11" w:rsidP="00177922">
      <w:pPr>
        <w:ind w:left="720" w:hanging="720"/>
        <w:rPr>
          <w:rFonts w:ascii="Arial" w:hAnsi="Arial"/>
          <w:sz w:val="24"/>
        </w:rPr>
      </w:pPr>
      <w:r w:rsidRPr="00DC149F">
        <w:rPr>
          <w:rFonts w:ascii="Arial" w:hAnsi="Arial"/>
          <w:b/>
          <w:sz w:val="24"/>
        </w:rPr>
        <w:lastRenderedPageBreak/>
        <w:t xml:space="preserve">109 </w:t>
      </w:r>
      <w:r w:rsidRPr="00DC149F">
        <w:rPr>
          <w:rFonts w:ascii="Arial" w:hAnsi="Arial"/>
          <w:sz w:val="24"/>
        </w:rPr>
        <w:t xml:space="preserve"> </w:t>
      </w:r>
      <w:r w:rsidRPr="00DC149F">
        <w:rPr>
          <w:rFonts w:ascii="Arial" w:hAnsi="Arial"/>
          <w:sz w:val="24"/>
        </w:rPr>
        <w:tab/>
      </w:r>
      <w:r w:rsidRPr="00DC149F">
        <w:rPr>
          <w:rFonts w:ascii="Arial" w:hAnsi="Arial"/>
          <w:b/>
          <w:sz w:val="24"/>
        </w:rPr>
        <w:t xml:space="preserve">Other Operating Expenses - </w:t>
      </w:r>
      <w:r w:rsidRPr="00DC149F">
        <w:rPr>
          <w:rFonts w:ascii="Arial" w:hAnsi="Arial"/>
          <w:sz w:val="24"/>
        </w:rPr>
        <w:t>Includes all other expense items not reported in the above objects of expense categories.</w:t>
      </w:r>
    </w:p>
    <w:p w14:paraId="6ACA88CC" w14:textId="77777777" w:rsidR="003C7F11" w:rsidRPr="00DC149F" w:rsidRDefault="003C7F11" w:rsidP="00177922">
      <w:pPr>
        <w:rPr>
          <w:rFonts w:ascii="Arial" w:hAnsi="Arial"/>
          <w:b/>
          <w:sz w:val="24"/>
        </w:rPr>
      </w:pPr>
    </w:p>
    <w:p w14:paraId="76EEE554" w14:textId="77777777" w:rsidR="003C7F11" w:rsidRPr="00DC149F" w:rsidRDefault="003C7F11" w:rsidP="00177922">
      <w:pPr>
        <w:numPr>
          <w:ilvl w:val="0"/>
          <w:numId w:val="4"/>
        </w:numPr>
        <w:rPr>
          <w:rFonts w:ascii="Arial" w:hAnsi="Arial"/>
          <w:sz w:val="24"/>
        </w:rPr>
      </w:pPr>
      <w:r w:rsidRPr="00DC149F">
        <w:rPr>
          <w:rFonts w:ascii="Arial" w:hAnsi="Arial"/>
          <w:b/>
          <w:sz w:val="24"/>
        </w:rPr>
        <w:t>General Administrative Charged to/Paid by Authority Administrative</w:t>
      </w:r>
      <w:r w:rsidRPr="00DC149F">
        <w:rPr>
          <w:rFonts w:ascii="Arial" w:hAnsi="Arial"/>
          <w:sz w:val="24"/>
        </w:rPr>
        <w:t xml:space="preserve"> – Portion of the General Administrative associated with the Contractor’s Authority Administrative function.  The allocation is based on total expenditures.</w:t>
      </w:r>
    </w:p>
    <w:p w14:paraId="45E0C505" w14:textId="77777777" w:rsidR="003C7F11" w:rsidRPr="00DC149F" w:rsidRDefault="003C7F11" w:rsidP="00177922">
      <w:pPr>
        <w:rPr>
          <w:rFonts w:ascii="Arial" w:hAnsi="Arial"/>
          <w:sz w:val="24"/>
        </w:rPr>
      </w:pPr>
    </w:p>
    <w:p w14:paraId="5AF3343F" w14:textId="77777777" w:rsidR="003C7F11" w:rsidRPr="00DC149F" w:rsidRDefault="003C7F11" w:rsidP="00177922">
      <w:pPr>
        <w:numPr>
          <w:ilvl w:val="0"/>
          <w:numId w:val="4"/>
        </w:numPr>
        <w:rPr>
          <w:rFonts w:ascii="Arial" w:hAnsi="Arial"/>
          <w:sz w:val="24"/>
        </w:rPr>
      </w:pPr>
      <w:r w:rsidRPr="00DC149F">
        <w:rPr>
          <w:rFonts w:ascii="Arial" w:hAnsi="Arial"/>
          <w:b/>
          <w:sz w:val="24"/>
        </w:rPr>
        <w:t xml:space="preserve">Subtotal </w:t>
      </w:r>
      <w:r w:rsidRPr="00DC149F">
        <w:rPr>
          <w:rFonts w:ascii="Arial" w:hAnsi="Arial"/>
          <w:sz w:val="24"/>
        </w:rPr>
        <w:t>– Lines 202 and 800, Method of Finance should be equal for the General and Authority Administration columns.</w:t>
      </w:r>
    </w:p>
    <w:p w14:paraId="3F283026" w14:textId="77777777" w:rsidR="003C7F11" w:rsidRPr="00DC149F" w:rsidRDefault="003C7F11" w:rsidP="00177922">
      <w:pPr>
        <w:tabs>
          <w:tab w:val="left" w:pos="720"/>
        </w:tabs>
        <w:rPr>
          <w:rFonts w:ascii="Arial" w:hAnsi="Arial"/>
          <w:b/>
          <w:sz w:val="24"/>
        </w:rPr>
      </w:pPr>
    </w:p>
    <w:p w14:paraId="03CC04CA" w14:textId="77777777" w:rsidR="003C7F11" w:rsidRPr="00DC149F" w:rsidRDefault="003C7F11" w:rsidP="00AC4B94">
      <w:pPr>
        <w:numPr>
          <w:ilvl w:val="0"/>
          <w:numId w:val="5"/>
        </w:numPr>
        <w:tabs>
          <w:tab w:val="clear" w:pos="405"/>
          <w:tab w:val="left" w:pos="720"/>
        </w:tabs>
        <w:ind w:left="720" w:hanging="720"/>
        <w:rPr>
          <w:rFonts w:ascii="Arial" w:hAnsi="Arial"/>
          <w:sz w:val="24"/>
        </w:rPr>
      </w:pPr>
      <w:r w:rsidRPr="00DC149F">
        <w:rPr>
          <w:rFonts w:ascii="Arial" w:hAnsi="Arial"/>
          <w:b/>
          <w:sz w:val="24"/>
        </w:rPr>
        <w:t>Allocation of General Administrative to Strategies</w:t>
      </w:r>
      <w:r w:rsidRPr="00DC149F">
        <w:rPr>
          <w:rFonts w:ascii="Arial" w:hAnsi="Arial"/>
          <w:sz w:val="24"/>
        </w:rPr>
        <w:t xml:space="preserve"> – System calculated allocation to non-administrative strategies and “Other Services”.  The allocation is based on total expenditures reported on Line 110 of each column.  General Administrative is not allocated to IHFS and Community Hospital.</w:t>
      </w:r>
    </w:p>
    <w:p w14:paraId="44E06AD6" w14:textId="77777777" w:rsidR="003C7F11" w:rsidRPr="00DC149F" w:rsidRDefault="003C7F11" w:rsidP="00177922">
      <w:pPr>
        <w:rPr>
          <w:rFonts w:ascii="Arial" w:hAnsi="Arial"/>
          <w:sz w:val="24"/>
        </w:rPr>
      </w:pPr>
    </w:p>
    <w:p w14:paraId="706F6915" w14:textId="77777777" w:rsidR="003C7F11" w:rsidRPr="00DC149F" w:rsidRDefault="003C7F11" w:rsidP="00AC4B94">
      <w:pPr>
        <w:numPr>
          <w:ilvl w:val="0"/>
          <w:numId w:val="5"/>
        </w:numPr>
        <w:tabs>
          <w:tab w:val="clear" w:pos="405"/>
          <w:tab w:val="num" w:pos="720"/>
        </w:tabs>
        <w:ind w:left="810" w:hanging="810"/>
        <w:rPr>
          <w:rFonts w:ascii="Arial" w:hAnsi="Arial"/>
          <w:sz w:val="24"/>
        </w:rPr>
      </w:pPr>
      <w:r w:rsidRPr="00DC149F">
        <w:rPr>
          <w:rFonts w:ascii="Arial" w:hAnsi="Arial"/>
          <w:sz w:val="24"/>
        </w:rPr>
        <w:t xml:space="preserve"> </w:t>
      </w:r>
      <w:r w:rsidRPr="00DC149F">
        <w:rPr>
          <w:rFonts w:ascii="Arial" w:hAnsi="Arial"/>
          <w:b/>
          <w:sz w:val="24"/>
        </w:rPr>
        <w:t xml:space="preserve">Allocation of Authority Administrative – </w:t>
      </w:r>
      <w:r w:rsidRPr="00DC149F">
        <w:rPr>
          <w:rFonts w:ascii="Arial" w:hAnsi="Arial"/>
          <w:sz w:val="24"/>
        </w:rPr>
        <w:t>System calculated allocation to each non-administrative strategy.  “Other Services”, IHFS, and Community Hospital are excluded from the allocation.  The allocation is based on total expenditures reported on Line 110 of each applicable column.</w:t>
      </w:r>
    </w:p>
    <w:p w14:paraId="7D1F468F" w14:textId="77777777" w:rsidR="003C7F11" w:rsidRPr="00DC149F" w:rsidRDefault="003C7F11" w:rsidP="00177922">
      <w:pPr>
        <w:tabs>
          <w:tab w:val="left" w:pos="0"/>
        </w:tabs>
        <w:ind w:left="165"/>
        <w:rPr>
          <w:rFonts w:ascii="Arial" w:hAnsi="Arial"/>
          <w:sz w:val="24"/>
        </w:rPr>
      </w:pPr>
    </w:p>
    <w:p w14:paraId="33E2C693" w14:textId="77777777" w:rsidR="003C7F11" w:rsidRPr="00DC149F" w:rsidRDefault="003C7F11" w:rsidP="00AC4B94">
      <w:pPr>
        <w:numPr>
          <w:ilvl w:val="0"/>
          <w:numId w:val="6"/>
        </w:numPr>
        <w:tabs>
          <w:tab w:val="clear" w:pos="405"/>
          <w:tab w:val="left" w:pos="180"/>
          <w:tab w:val="num" w:pos="810"/>
        </w:tabs>
        <w:ind w:left="810" w:hanging="810"/>
        <w:rPr>
          <w:rFonts w:ascii="Arial" w:hAnsi="Arial"/>
          <w:sz w:val="24"/>
        </w:rPr>
      </w:pPr>
      <w:r w:rsidRPr="00DC149F">
        <w:rPr>
          <w:rFonts w:ascii="Arial" w:hAnsi="Arial"/>
          <w:b/>
          <w:sz w:val="24"/>
        </w:rPr>
        <w:t>Expenditures after Allocation of General Administrative and Authority Administrative Expenditures</w:t>
      </w:r>
      <w:r w:rsidRPr="00DC149F">
        <w:rPr>
          <w:rFonts w:ascii="Arial" w:hAnsi="Arial"/>
          <w:sz w:val="24"/>
        </w:rPr>
        <w:t xml:space="preserve"> – Lines 210 and 800, Method of Finance should equal.</w:t>
      </w:r>
    </w:p>
    <w:p w14:paraId="1DE8BB2A" w14:textId="77777777" w:rsidR="003C7F11" w:rsidRDefault="003C7F11" w:rsidP="00177922">
      <w:pPr>
        <w:rPr>
          <w:rFonts w:ascii="Arial" w:hAnsi="Arial"/>
          <w:sz w:val="24"/>
        </w:rPr>
      </w:pPr>
    </w:p>
    <w:p w14:paraId="0460F1DC" w14:textId="77777777" w:rsidR="00104642" w:rsidRPr="00DC149F" w:rsidRDefault="00104642" w:rsidP="00177922">
      <w:pPr>
        <w:rPr>
          <w:rFonts w:ascii="Arial" w:hAnsi="Arial"/>
          <w:sz w:val="24"/>
        </w:rPr>
      </w:pPr>
    </w:p>
    <w:p w14:paraId="162B2FDC" w14:textId="77777777" w:rsidR="003C7F11" w:rsidRPr="00DC149F" w:rsidRDefault="003C7F11" w:rsidP="00177922">
      <w:pPr>
        <w:pStyle w:val="Heading5"/>
        <w:jc w:val="left"/>
        <w:rPr>
          <w:rFonts w:ascii="Arial" w:hAnsi="Arial"/>
          <w:sz w:val="24"/>
        </w:rPr>
      </w:pPr>
      <w:r w:rsidRPr="00DC149F">
        <w:rPr>
          <w:rFonts w:ascii="Arial" w:hAnsi="Arial"/>
          <w:sz w:val="24"/>
        </w:rPr>
        <w:t>V.</w:t>
      </w:r>
      <w:r w:rsidRPr="00DC149F">
        <w:rPr>
          <w:rFonts w:ascii="Arial" w:hAnsi="Arial"/>
          <w:sz w:val="24"/>
        </w:rPr>
        <w:tab/>
        <w:t>Classification of Funding Sources</w:t>
      </w:r>
    </w:p>
    <w:p w14:paraId="11D7C179" w14:textId="77777777" w:rsidR="003C7F11" w:rsidRPr="00DC149F" w:rsidRDefault="003C7F11" w:rsidP="00177922">
      <w:pPr>
        <w:rPr>
          <w:rFonts w:ascii="Arial" w:hAnsi="Arial"/>
          <w:sz w:val="24"/>
        </w:rPr>
      </w:pPr>
    </w:p>
    <w:p w14:paraId="1D25FB6D" w14:textId="77777777" w:rsidR="003C7F11" w:rsidRPr="00DC149F" w:rsidRDefault="003C7F11" w:rsidP="00177922">
      <w:pPr>
        <w:pStyle w:val="Heading1"/>
        <w:rPr>
          <w:rFonts w:ascii="Arial" w:hAnsi="Arial"/>
          <w:sz w:val="24"/>
          <w:u w:val="single"/>
        </w:rPr>
      </w:pPr>
      <w:r w:rsidRPr="00DC149F">
        <w:rPr>
          <w:rFonts w:ascii="Arial" w:hAnsi="Arial"/>
          <w:sz w:val="24"/>
          <w:u w:val="single"/>
        </w:rPr>
        <w:t xml:space="preserve">GENERAL REVENUE ALLOCATED FROM </w:t>
      </w:r>
      <w:r w:rsidR="003303C9" w:rsidRPr="00DC149F">
        <w:rPr>
          <w:rFonts w:ascii="Arial" w:hAnsi="Arial"/>
          <w:sz w:val="24"/>
          <w:u w:val="single"/>
        </w:rPr>
        <w:t>DSHS</w:t>
      </w:r>
    </w:p>
    <w:p w14:paraId="552B4E7A" w14:textId="77777777" w:rsidR="003C7F11" w:rsidRPr="00DC149F" w:rsidRDefault="003C7F11" w:rsidP="00177922">
      <w:pPr>
        <w:rPr>
          <w:rFonts w:ascii="Arial" w:hAnsi="Arial"/>
          <w:sz w:val="24"/>
        </w:rPr>
      </w:pPr>
      <w:r w:rsidRPr="00DC149F">
        <w:rPr>
          <w:rFonts w:ascii="Arial" w:hAnsi="Arial"/>
          <w:sz w:val="24"/>
        </w:rPr>
        <w:t>Includes all non-federal funds allocated through the Performance Contract as shown on the annual allocation tables.</w:t>
      </w:r>
    </w:p>
    <w:p w14:paraId="796E7BE7" w14:textId="77777777" w:rsidR="003C7F11" w:rsidRPr="00DC149F" w:rsidRDefault="003C7F11" w:rsidP="00177922">
      <w:pPr>
        <w:rPr>
          <w:rFonts w:ascii="Arial" w:hAnsi="Arial"/>
          <w:sz w:val="24"/>
        </w:rPr>
      </w:pPr>
    </w:p>
    <w:p w14:paraId="1E94481A" w14:textId="77777777" w:rsidR="003C7F11" w:rsidRPr="00DC149F" w:rsidRDefault="003C7F11" w:rsidP="00177922">
      <w:pPr>
        <w:rPr>
          <w:rFonts w:ascii="Arial" w:hAnsi="Arial"/>
          <w:b/>
          <w:sz w:val="24"/>
          <w:u w:val="single"/>
        </w:rPr>
      </w:pPr>
      <w:r w:rsidRPr="00DC149F">
        <w:rPr>
          <w:rFonts w:ascii="Arial" w:hAnsi="Arial"/>
          <w:b/>
          <w:sz w:val="24"/>
          <w:u w:val="single"/>
        </w:rPr>
        <w:t>Code</w:t>
      </w:r>
      <w:r w:rsidRPr="00DC149F">
        <w:rPr>
          <w:rFonts w:ascii="Arial" w:hAnsi="Arial"/>
          <w:b/>
          <w:sz w:val="24"/>
          <w:u w:val="single"/>
        </w:rPr>
        <w:tab/>
        <w:t>Type Fund/Definition</w:t>
      </w:r>
    </w:p>
    <w:p w14:paraId="399ED899" w14:textId="77777777" w:rsidR="003C7F11" w:rsidRDefault="003C7F11" w:rsidP="00177922">
      <w:pPr>
        <w:rPr>
          <w:rFonts w:ascii="Arial" w:hAnsi="Arial"/>
          <w:sz w:val="24"/>
        </w:rPr>
      </w:pPr>
      <w:r w:rsidRPr="00DC149F">
        <w:rPr>
          <w:rFonts w:ascii="Arial" w:hAnsi="Arial"/>
          <w:b/>
          <w:sz w:val="24"/>
        </w:rPr>
        <w:t>750</w:t>
      </w:r>
      <w:r w:rsidRPr="00DC149F">
        <w:rPr>
          <w:rFonts w:ascii="Arial" w:hAnsi="Arial"/>
          <w:b/>
          <w:sz w:val="24"/>
        </w:rPr>
        <w:tab/>
        <w:t>General Revenue - DSHS</w:t>
      </w:r>
      <w:r w:rsidRPr="00DC149F">
        <w:rPr>
          <w:rFonts w:ascii="Arial" w:hAnsi="Arial"/>
          <w:sz w:val="24"/>
        </w:rPr>
        <w:t xml:space="preserve"> - As allocated</w:t>
      </w:r>
    </w:p>
    <w:p w14:paraId="1DE8468B" w14:textId="77777777" w:rsidR="00A733CE" w:rsidRDefault="00CA0B1B" w:rsidP="00CA0B1B">
      <w:pPr>
        <w:ind w:left="720"/>
        <w:rPr>
          <w:rFonts w:ascii="Arial" w:hAnsi="Arial"/>
          <w:sz w:val="24"/>
          <w:szCs w:val="24"/>
        </w:rPr>
      </w:pPr>
      <w:r w:rsidRPr="00E826E8">
        <w:rPr>
          <w:rFonts w:ascii="Arial" w:hAnsi="Arial" w:cs="Arial"/>
          <w:sz w:val="24"/>
          <w:szCs w:val="24"/>
        </w:rPr>
        <w:t>Existing funding used for crisis services should be distributed in Strategies B.2.1 and B.2.2 in the appropriat</w:t>
      </w:r>
      <w:r w:rsidR="00271C8D">
        <w:rPr>
          <w:rFonts w:ascii="Arial" w:hAnsi="Arial" w:cs="Arial"/>
          <w:sz w:val="24"/>
          <w:szCs w:val="24"/>
        </w:rPr>
        <w:t xml:space="preserve">e Crisis </w:t>
      </w:r>
      <w:proofErr w:type="spellStart"/>
      <w:r w:rsidR="00271C8D">
        <w:rPr>
          <w:rFonts w:ascii="Arial" w:hAnsi="Arial" w:cs="Arial"/>
          <w:sz w:val="24"/>
          <w:szCs w:val="24"/>
        </w:rPr>
        <w:t>sub</w:t>
      </w:r>
      <w:r w:rsidRPr="00E826E8">
        <w:rPr>
          <w:rFonts w:ascii="Arial" w:hAnsi="Arial" w:cs="Arial"/>
          <w:sz w:val="24"/>
          <w:szCs w:val="24"/>
        </w:rPr>
        <w:t>strategy</w:t>
      </w:r>
      <w:proofErr w:type="spellEnd"/>
      <w:r w:rsidRPr="00E826E8">
        <w:rPr>
          <w:rFonts w:ascii="Arial" w:hAnsi="Arial" w:cs="Arial"/>
          <w:sz w:val="24"/>
          <w:szCs w:val="24"/>
        </w:rPr>
        <w:t>.</w:t>
      </w:r>
      <w:r w:rsidRPr="00E826E8">
        <w:rPr>
          <w:rFonts w:ascii="Arial" w:hAnsi="Arial"/>
          <w:sz w:val="24"/>
          <w:szCs w:val="24"/>
        </w:rPr>
        <w:t xml:space="preserve"> </w:t>
      </w:r>
    </w:p>
    <w:p w14:paraId="72E6F79E" w14:textId="77777777" w:rsidR="00A733CE" w:rsidRDefault="00A733CE" w:rsidP="00CA0B1B">
      <w:pPr>
        <w:ind w:left="720"/>
        <w:rPr>
          <w:rFonts w:ascii="Arial" w:hAnsi="Arial"/>
          <w:sz w:val="24"/>
          <w:szCs w:val="24"/>
        </w:rPr>
      </w:pPr>
    </w:p>
    <w:p w14:paraId="21B66049" w14:textId="77777777" w:rsidR="005A43BD" w:rsidRDefault="00A733CE" w:rsidP="00D97054">
      <w:pPr>
        <w:ind w:left="720" w:hanging="720"/>
        <w:rPr>
          <w:rFonts w:ascii="Arial" w:hAnsi="Arial"/>
          <w:sz w:val="24"/>
          <w:szCs w:val="24"/>
        </w:rPr>
      </w:pPr>
      <w:r w:rsidRPr="0003721B">
        <w:rPr>
          <w:rFonts w:ascii="Arial" w:hAnsi="Arial"/>
          <w:b/>
          <w:sz w:val="24"/>
          <w:szCs w:val="24"/>
        </w:rPr>
        <w:t>750.1</w:t>
      </w:r>
      <w:r w:rsidR="009E52BF" w:rsidRPr="0003721B">
        <w:rPr>
          <w:rFonts w:ascii="Arial" w:hAnsi="Arial"/>
          <w:b/>
          <w:sz w:val="24"/>
          <w:szCs w:val="24"/>
        </w:rPr>
        <w:tab/>
        <w:t>General Revenue  - DSHS</w:t>
      </w:r>
      <w:r w:rsidR="00EF0E33">
        <w:rPr>
          <w:rFonts w:ascii="Arial" w:hAnsi="Arial"/>
          <w:sz w:val="24"/>
          <w:szCs w:val="24"/>
        </w:rPr>
        <w:t xml:space="preserve"> – State Match for </w:t>
      </w:r>
      <w:r w:rsidR="005A43BD">
        <w:rPr>
          <w:rFonts w:ascii="Arial" w:hAnsi="Arial"/>
          <w:sz w:val="24"/>
          <w:szCs w:val="24"/>
        </w:rPr>
        <w:t>Medicaid Rehab Services paid by TMHP.  Do not include in 750.</w:t>
      </w:r>
    </w:p>
    <w:p w14:paraId="6C989BF8" w14:textId="77777777" w:rsidR="005A43BD" w:rsidRDefault="005A43BD" w:rsidP="00A733CE">
      <w:pPr>
        <w:rPr>
          <w:rFonts w:ascii="Arial" w:hAnsi="Arial"/>
          <w:sz w:val="24"/>
          <w:szCs w:val="24"/>
        </w:rPr>
      </w:pPr>
    </w:p>
    <w:p w14:paraId="35A475ED" w14:textId="77777777" w:rsidR="00CA0B1B" w:rsidRPr="00E826E8" w:rsidRDefault="005A43BD" w:rsidP="00D97054">
      <w:pPr>
        <w:ind w:left="720" w:hanging="720"/>
        <w:rPr>
          <w:rFonts w:ascii="Arial" w:hAnsi="Arial"/>
          <w:sz w:val="24"/>
          <w:szCs w:val="24"/>
        </w:rPr>
      </w:pPr>
      <w:r w:rsidRPr="0003721B">
        <w:rPr>
          <w:rFonts w:ascii="Arial" w:hAnsi="Arial"/>
          <w:b/>
          <w:sz w:val="24"/>
          <w:szCs w:val="24"/>
        </w:rPr>
        <w:t xml:space="preserve">750.2 </w:t>
      </w:r>
      <w:r w:rsidRPr="0003721B">
        <w:rPr>
          <w:rFonts w:ascii="Arial" w:hAnsi="Arial"/>
          <w:b/>
          <w:sz w:val="24"/>
          <w:szCs w:val="24"/>
        </w:rPr>
        <w:tab/>
        <w:t>General Revenue – DSHS</w:t>
      </w:r>
      <w:r>
        <w:rPr>
          <w:rFonts w:ascii="Arial" w:hAnsi="Arial"/>
          <w:sz w:val="24"/>
          <w:szCs w:val="24"/>
        </w:rPr>
        <w:t xml:space="preserve"> – State Match for Medicaid </w:t>
      </w:r>
      <w:r w:rsidR="00D97054">
        <w:rPr>
          <w:rFonts w:ascii="Arial" w:hAnsi="Arial"/>
          <w:sz w:val="24"/>
          <w:szCs w:val="24"/>
        </w:rPr>
        <w:t xml:space="preserve"> Targeted Case Management paid by TMHP.</w:t>
      </w:r>
      <w:r w:rsidR="000F2673">
        <w:rPr>
          <w:rFonts w:ascii="Arial" w:hAnsi="Arial"/>
          <w:sz w:val="24"/>
          <w:szCs w:val="24"/>
        </w:rPr>
        <w:t xml:space="preserve"> </w:t>
      </w:r>
      <w:r w:rsidR="00D97054">
        <w:rPr>
          <w:rFonts w:ascii="Arial" w:hAnsi="Arial"/>
          <w:sz w:val="24"/>
          <w:szCs w:val="24"/>
        </w:rPr>
        <w:t xml:space="preserve"> Do not include in line 750.</w:t>
      </w:r>
      <w:r w:rsidR="00CA0B1B" w:rsidRPr="00E826E8">
        <w:rPr>
          <w:rFonts w:ascii="Arial" w:hAnsi="Arial"/>
          <w:sz w:val="24"/>
          <w:szCs w:val="24"/>
        </w:rPr>
        <w:t xml:space="preserve"> </w:t>
      </w:r>
    </w:p>
    <w:p w14:paraId="014CD041" w14:textId="77777777" w:rsidR="003C7F11" w:rsidRPr="00E826E8" w:rsidRDefault="003C7F11" w:rsidP="00177922">
      <w:pPr>
        <w:rPr>
          <w:rFonts w:ascii="Arial" w:hAnsi="Arial"/>
          <w:sz w:val="24"/>
          <w:szCs w:val="24"/>
        </w:rPr>
      </w:pPr>
    </w:p>
    <w:p w14:paraId="7ADE0834" w14:textId="77777777" w:rsidR="003C7F11" w:rsidRPr="00742F70" w:rsidRDefault="003C7F11" w:rsidP="00742F70">
      <w:pPr>
        <w:rPr>
          <w:rFonts w:ascii="Arial" w:hAnsi="Arial"/>
          <w:sz w:val="24"/>
        </w:rPr>
      </w:pPr>
      <w:r w:rsidRPr="00DC149F">
        <w:rPr>
          <w:rFonts w:ascii="Arial" w:hAnsi="Arial"/>
          <w:b/>
          <w:sz w:val="24"/>
        </w:rPr>
        <w:t>755</w:t>
      </w:r>
      <w:r w:rsidRPr="00DC149F">
        <w:rPr>
          <w:rFonts w:ascii="Arial" w:hAnsi="Arial"/>
          <w:b/>
          <w:sz w:val="24"/>
        </w:rPr>
        <w:tab/>
      </w:r>
      <w:r w:rsidR="00585697">
        <w:rPr>
          <w:rFonts w:ascii="Arial" w:hAnsi="Arial"/>
          <w:b/>
          <w:sz w:val="24"/>
        </w:rPr>
        <w:t>OBRA/</w:t>
      </w:r>
      <w:r w:rsidR="00357D09">
        <w:rPr>
          <w:rFonts w:ascii="Arial" w:hAnsi="Arial"/>
          <w:b/>
          <w:sz w:val="24"/>
        </w:rPr>
        <w:t>PASRR</w:t>
      </w:r>
      <w:r w:rsidR="00357D09" w:rsidRPr="00DC149F">
        <w:rPr>
          <w:rFonts w:ascii="Arial" w:hAnsi="Arial"/>
          <w:b/>
          <w:sz w:val="24"/>
        </w:rPr>
        <w:t xml:space="preserve"> </w:t>
      </w:r>
      <w:r w:rsidRPr="00DC149F">
        <w:rPr>
          <w:rFonts w:ascii="Arial" w:hAnsi="Arial"/>
          <w:b/>
          <w:sz w:val="24"/>
        </w:rPr>
        <w:t>-</w:t>
      </w:r>
      <w:r w:rsidRPr="00DC149F">
        <w:rPr>
          <w:rFonts w:ascii="Arial" w:hAnsi="Arial"/>
          <w:sz w:val="24"/>
        </w:rPr>
        <w:t xml:space="preserve">   </w:t>
      </w:r>
      <w:r w:rsidR="00585697">
        <w:rPr>
          <w:rFonts w:ascii="Arial" w:hAnsi="Arial"/>
          <w:sz w:val="24"/>
        </w:rPr>
        <w:t>OBRA/</w:t>
      </w:r>
      <w:r w:rsidR="00357D09">
        <w:rPr>
          <w:rFonts w:ascii="Arial" w:hAnsi="Arial"/>
          <w:sz w:val="24"/>
        </w:rPr>
        <w:t>PASRR</w:t>
      </w:r>
      <w:r w:rsidR="00357D09" w:rsidRPr="00DC149F">
        <w:rPr>
          <w:rFonts w:ascii="Arial" w:hAnsi="Arial"/>
          <w:sz w:val="24"/>
        </w:rPr>
        <w:t xml:space="preserve"> </w:t>
      </w:r>
      <w:r w:rsidRPr="00DC149F">
        <w:rPr>
          <w:rFonts w:ascii="Arial" w:hAnsi="Arial"/>
          <w:sz w:val="24"/>
        </w:rPr>
        <w:t xml:space="preserve">funds cannot be used to fund General </w:t>
      </w:r>
      <w:r w:rsidRPr="00742F70">
        <w:rPr>
          <w:rFonts w:ascii="Arial" w:hAnsi="Arial"/>
          <w:sz w:val="24"/>
        </w:rPr>
        <w:t>Administrative and/or Authority Administrative expenses.</w:t>
      </w:r>
    </w:p>
    <w:p w14:paraId="32EDB4BE" w14:textId="77777777" w:rsidR="003C7F11" w:rsidRPr="00DC149F" w:rsidRDefault="003C7F11" w:rsidP="00177922">
      <w:pPr>
        <w:rPr>
          <w:rFonts w:ascii="Arial" w:hAnsi="Arial"/>
          <w:sz w:val="24"/>
        </w:rPr>
      </w:pPr>
    </w:p>
    <w:p w14:paraId="643BBA28" w14:textId="77777777" w:rsidR="003C7F11" w:rsidRPr="00DC149F" w:rsidRDefault="003C7F11" w:rsidP="00177922">
      <w:pPr>
        <w:rPr>
          <w:rFonts w:ascii="Arial" w:hAnsi="Arial"/>
          <w:sz w:val="24"/>
        </w:rPr>
      </w:pPr>
    </w:p>
    <w:p w14:paraId="62618844" w14:textId="77777777" w:rsidR="003C7F11" w:rsidRPr="00DC149F" w:rsidRDefault="003C7F11" w:rsidP="00C00038">
      <w:pPr>
        <w:ind w:left="720" w:hanging="720"/>
        <w:rPr>
          <w:rFonts w:ascii="Arial" w:hAnsi="Arial"/>
          <w:sz w:val="24"/>
        </w:rPr>
      </w:pPr>
      <w:r w:rsidRPr="00DC149F">
        <w:rPr>
          <w:rFonts w:ascii="Arial" w:hAnsi="Arial"/>
          <w:b/>
          <w:sz w:val="24"/>
        </w:rPr>
        <w:t>757</w:t>
      </w:r>
      <w:r w:rsidRPr="00DC149F">
        <w:rPr>
          <w:rFonts w:ascii="Arial" w:hAnsi="Arial"/>
          <w:b/>
          <w:sz w:val="24"/>
        </w:rPr>
        <w:tab/>
        <w:t>Community Hospitals</w:t>
      </w:r>
      <w:r w:rsidRPr="00DC149F">
        <w:rPr>
          <w:rFonts w:ascii="Arial" w:hAnsi="Arial"/>
          <w:sz w:val="24"/>
        </w:rPr>
        <w:t xml:space="preserve"> - As allocated.  Funding for Outpatient services should be reported in strategies B.2.1 and B.2.2.  Funding for Inpatient services should be reported in Strategy C.2.1.</w:t>
      </w:r>
    </w:p>
    <w:p w14:paraId="52B57C95" w14:textId="77777777" w:rsidR="003C7F11" w:rsidRPr="00DC149F" w:rsidRDefault="003C7F11" w:rsidP="00C00038">
      <w:pPr>
        <w:ind w:left="720" w:hanging="720"/>
        <w:rPr>
          <w:rFonts w:ascii="Arial" w:hAnsi="Arial"/>
          <w:sz w:val="24"/>
        </w:rPr>
      </w:pPr>
    </w:p>
    <w:p w14:paraId="17793ED7" w14:textId="77777777" w:rsidR="003C7F11" w:rsidRPr="002061EA" w:rsidRDefault="003C7F11" w:rsidP="00AC4B94">
      <w:pPr>
        <w:numPr>
          <w:ilvl w:val="0"/>
          <w:numId w:val="10"/>
        </w:numPr>
        <w:ind w:hanging="720"/>
        <w:rPr>
          <w:rFonts w:ascii="Arial" w:hAnsi="Arial"/>
          <w:sz w:val="24"/>
          <w:szCs w:val="24"/>
        </w:rPr>
      </w:pPr>
      <w:r w:rsidRPr="00DC149F">
        <w:rPr>
          <w:rFonts w:ascii="Arial" w:hAnsi="Arial"/>
          <w:b/>
          <w:sz w:val="24"/>
        </w:rPr>
        <w:t xml:space="preserve">Other </w:t>
      </w:r>
      <w:r w:rsidRPr="002061EA">
        <w:rPr>
          <w:rFonts w:ascii="Arial" w:hAnsi="Arial"/>
          <w:b/>
          <w:sz w:val="24"/>
          <w:szCs w:val="24"/>
        </w:rPr>
        <w:t>General Revenue - DSHS</w:t>
      </w:r>
      <w:r w:rsidRPr="002061EA">
        <w:rPr>
          <w:rFonts w:ascii="Arial" w:hAnsi="Arial"/>
          <w:sz w:val="24"/>
          <w:szCs w:val="24"/>
        </w:rPr>
        <w:t xml:space="preserve"> - As allocated.  This row is used when specifically instructed by </w:t>
      </w:r>
      <w:r w:rsidR="003303C9" w:rsidRPr="002061EA">
        <w:rPr>
          <w:rFonts w:ascii="Arial" w:hAnsi="Arial"/>
          <w:sz w:val="24"/>
          <w:szCs w:val="24"/>
        </w:rPr>
        <w:t>DSHS</w:t>
      </w:r>
      <w:r w:rsidR="008E6383">
        <w:rPr>
          <w:rFonts w:ascii="Arial" w:hAnsi="Arial"/>
          <w:sz w:val="24"/>
          <w:szCs w:val="24"/>
        </w:rPr>
        <w:t>, including Mental Health First Aid</w:t>
      </w:r>
      <w:r w:rsidRPr="002061EA">
        <w:rPr>
          <w:rFonts w:ascii="Arial" w:hAnsi="Arial"/>
          <w:sz w:val="24"/>
          <w:szCs w:val="24"/>
        </w:rPr>
        <w:t>.</w:t>
      </w:r>
    </w:p>
    <w:p w14:paraId="216C885D" w14:textId="77777777" w:rsidR="00C00038" w:rsidRPr="002061EA" w:rsidRDefault="00C00038" w:rsidP="00C00038">
      <w:pPr>
        <w:ind w:left="720" w:hanging="720"/>
        <w:rPr>
          <w:rFonts w:ascii="Arial" w:hAnsi="Arial"/>
          <w:sz w:val="24"/>
          <w:szCs w:val="24"/>
        </w:rPr>
      </w:pPr>
    </w:p>
    <w:p w14:paraId="5BB80B7C" w14:textId="77777777" w:rsidR="00C00038" w:rsidRPr="0092739B" w:rsidRDefault="00C00038" w:rsidP="00AC4B94">
      <w:pPr>
        <w:numPr>
          <w:ilvl w:val="0"/>
          <w:numId w:val="10"/>
        </w:numPr>
        <w:ind w:hanging="720"/>
        <w:rPr>
          <w:rFonts w:ascii="Arial" w:hAnsi="Arial"/>
          <w:sz w:val="24"/>
          <w:szCs w:val="24"/>
        </w:rPr>
      </w:pPr>
      <w:r w:rsidRPr="002061EA">
        <w:rPr>
          <w:rFonts w:ascii="Arial" w:hAnsi="Arial"/>
          <w:b/>
          <w:sz w:val="24"/>
          <w:szCs w:val="24"/>
        </w:rPr>
        <w:t>Crisis Services</w:t>
      </w:r>
      <w:r w:rsidR="00752BC0">
        <w:rPr>
          <w:rFonts w:ascii="Arial" w:hAnsi="Arial"/>
          <w:b/>
          <w:sz w:val="24"/>
          <w:szCs w:val="24"/>
        </w:rPr>
        <w:t xml:space="preserve"> - General</w:t>
      </w:r>
      <w:r w:rsidR="001E4C49" w:rsidRPr="002061EA">
        <w:rPr>
          <w:rFonts w:ascii="Arial" w:hAnsi="Arial"/>
          <w:sz w:val="24"/>
          <w:szCs w:val="24"/>
        </w:rPr>
        <w:t xml:space="preserve"> - </w:t>
      </w:r>
      <w:r w:rsidR="001E4C49" w:rsidRPr="002061EA">
        <w:rPr>
          <w:rFonts w:ascii="Arial" w:hAnsi="Arial" w:cs="Arial"/>
          <w:sz w:val="24"/>
          <w:szCs w:val="24"/>
        </w:rPr>
        <w:t xml:space="preserve">This line should include </w:t>
      </w:r>
      <w:r w:rsidR="00FD42D0">
        <w:rPr>
          <w:rFonts w:ascii="Arial" w:hAnsi="Arial" w:cs="Arial"/>
          <w:sz w:val="24"/>
          <w:szCs w:val="24"/>
        </w:rPr>
        <w:t>B.2.3</w:t>
      </w:r>
      <w:r w:rsidR="001E4C49" w:rsidRPr="002061EA">
        <w:rPr>
          <w:rFonts w:ascii="Arial" w:hAnsi="Arial" w:cs="Arial"/>
          <w:sz w:val="24"/>
          <w:szCs w:val="24"/>
        </w:rPr>
        <w:t xml:space="preserve"> crisis funding. </w:t>
      </w:r>
      <w:r w:rsidR="00FD42D0">
        <w:rPr>
          <w:rFonts w:ascii="Arial" w:hAnsi="Arial" w:cs="Arial"/>
          <w:sz w:val="24"/>
          <w:szCs w:val="24"/>
        </w:rPr>
        <w:t xml:space="preserve">These </w:t>
      </w:r>
      <w:r w:rsidR="001E4C49" w:rsidRPr="002061EA">
        <w:rPr>
          <w:rFonts w:ascii="Arial" w:hAnsi="Arial" w:cs="Arial"/>
          <w:sz w:val="24"/>
          <w:szCs w:val="24"/>
        </w:rPr>
        <w:t xml:space="preserve">Crisis </w:t>
      </w:r>
      <w:r w:rsidR="00FD42D0" w:rsidRPr="002061EA">
        <w:rPr>
          <w:rFonts w:ascii="Arial" w:hAnsi="Arial" w:cs="Arial"/>
          <w:sz w:val="24"/>
          <w:szCs w:val="24"/>
        </w:rPr>
        <w:t>Fund</w:t>
      </w:r>
      <w:r w:rsidR="00FD42D0">
        <w:rPr>
          <w:rFonts w:ascii="Arial" w:hAnsi="Arial" w:cs="Arial"/>
          <w:sz w:val="24"/>
          <w:szCs w:val="24"/>
        </w:rPr>
        <w:t>s</w:t>
      </w:r>
      <w:r w:rsidR="00FD42D0" w:rsidRPr="002061EA">
        <w:rPr>
          <w:rFonts w:ascii="Arial" w:hAnsi="Arial" w:cs="Arial"/>
          <w:sz w:val="24"/>
          <w:szCs w:val="24"/>
        </w:rPr>
        <w:t xml:space="preserve"> </w:t>
      </w:r>
      <w:r w:rsidR="001E4C49" w:rsidRPr="002061EA">
        <w:rPr>
          <w:rFonts w:ascii="Arial" w:hAnsi="Arial" w:cs="Arial"/>
          <w:sz w:val="24"/>
          <w:szCs w:val="24"/>
        </w:rPr>
        <w:t xml:space="preserve">should be distributed in Strategy B.2.3 in the appropriate </w:t>
      </w:r>
      <w:proofErr w:type="spellStart"/>
      <w:r w:rsidR="001E4C49" w:rsidRPr="002061EA">
        <w:rPr>
          <w:rFonts w:ascii="Arial" w:hAnsi="Arial" w:cs="Arial"/>
          <w:sz w:val="24"/>
          <w:szCs w:val="24"/>
        </w:rPr>
        <w:t>substrategy</w:t>
      </w:r>
      <w:proofErr w:type="spellEnd"/>
      <w:r w:rsidR="001E4C49" w:rsidRPr="002061EA">
        <w:rPr>
          <w:rFonts w:ascii="Arial" w:hAnsi="Arial" w:cs="Arial"/>
          <w:sz w:val="24"/>
          <w:szCs w:val="24"/>
        </w:rPr>
        <w:t xml:space="preserve">. </w:t>
      </w:r>
    </w:p>
    <w:p w14:paraId="3E9D7AA0" w14:textId="77777777" w:rsidR="0092739B" w:rsidRDefault="0092739B" w:rsidP="0092739B">
      <w:pPr>
        <w:rPr>
          <w:rFonts w:ascii="Arial" w:hAnsi="Arial"/>
          <w:sz w:val="24"/>
          <w:szCs w:val="24"/>
        </w:rPr>
      </w:pPr>
    </w:p>
    <w:p w14:paraId="3A761927" w14:textId="77777777" w:rsidR="0092739B" w:rsidRPr="00631FE2" w:rsidRDefault="0092739B" w:rsidP="00AC4B94">
      <w:pPr>
        <w:numPr>
          <w:ilvl w:val="0"/>
          <w:numId w:val="10"/>
        </w:numPr>
        <w:ind w:hanging="720"/>
        <w:rPr>
          <w:rFonts w:ascii="Arial" w:hAnsi="Arial"/>
          <w:sz w:val="24"/>
          <w:szCs w:val="24"/>
        </w:rPr>
      </w:pPr>
      <w:r w:rsidRPr="00631FE2">
        <w:rPr>
          <w:rFonts w:ascii="Arial" w:hAnsi="Arial" w:cs="Arial"/>
          <w:b/>
          <w:sz w:val="24"/>
          <w:szCs w:val="24"/>
        </w:rPr>
        <w:t>Crisis Services - Outpatient Competency Restoration</w:t>
      </w:r>
      <w:r w:rsidR="00371483" w:rsidRPr="00631FE2">
        <w:rPr>
          <w:rFonts w:ascii="Arial" w:hAnsi="Arial" w:cs="Arial"/>
          <w:b/>
          <w:sz w:val="24"/>
          <w:szCs w:val="24"/>
        </w:rPr>
        <w:t xml:space="preserve"> (OCR)</w:t>
      </w:r>
      <w:r w:rsidR="00D231B7" w:rsidRPr="00631FE2">
        <w:rPr>
          <w:rFonts w:ascii="Arial" w:hAnsi="Arial" w:cs="Arial"/>
          <w:sz w:val="24"/>
          <w:szCs w:val="24"/>
        </w:rPr>
        <w:t xml:space="preserve"> - </w:t>
      </w:r>
      <w:r w:rsidR="00794309" w:rsidRPr="00631FE2">
        <w:rPr>
          <w:rFonts w:ascii="Arial" w:hAnsi="Arial" w:cs="Arial"/>
          <w:sz w:val="24"/>
          <w:szCs w:val="24"/>
        </w:rPr>
        <w:t xml:space="preserve">Reported only by Contractors who receive specific funding for OCR. </w:t>
      </w:r>
      <w:r w:rsidR="00371483" w:rsidRPr="00631FE2">
        <w:rPr>
          <w:rFonts w:ascii="Arial" w:hAnsi="Arial" w:cs="Arial"/>
          <w:sz w:val="24"/>
          <w:szCs w:val="24"/>
        </w:rPr>
        <w:t xml:space="preserve">This line should include B.2.3 OCR funding. These Funds should be distributed in Strategy B.2.3 in the appropriate </w:t>
      </w:r>
      <w:proofErr w:type="spellStart"/>
      <w:r w:rsidR="00371483" w:rsidRPr="00631FE2">
        <w:rPr>
          <w:rFonts w:ascii="Arial" w:hAnsi="Arial" w:cs="Arial"/>
          <w:sz w:val="24"/>
          <w:szCs w:val="24"/>
        </w:rPr>
        <w:t>substrategy</w:t>
      </w:r>
      <w:proofErr w:type="spellEnd"/>
      <w:r w:rsidR="00371483" w:rsidRPr="00631FE2">
        <w:rPr>
          <w:rFonts w:ascii="Arial" w:hAnsi="Arial" w:cs="Arial"/>
          <w:sz w:val="24"/>
          <w:szCs w:val="24"/>
        </w:rPr>
        <w:t>.</w:t>
      </w:r>
    </w:p>
    <w:p w14:paraId="5FAFBC84" w14:textId="77777777" w:rsidR="0092739B" w:rsidRPr="00631FE2" w:rsidRDefault="0092739B" w:rsidP="0092739B">
      <w:pPr>
        <w:rPr>
          <w:rFonts w:ascii="Arial" w:hAnsi="Arial"/>
          <w:sz w:val="24"/>
          <w:szCs w:val="24"/>
        </w:rPr>
      </w:pPr>
    </w:p>
    <w:p w14:paraId="73DFFB80" w14:textId="77777777" w:rsidR="0092739B" w:rsidRPr="00631FE2" w:rsidRDefault="0092739B" w:rsidP="00AC4B94">
      <w:pPr>
        <w:numPr>
          <w:ilvl w:val="0"/>
          <w:numId w:val="10"/>
        </w:numPr>
        <w:ind w:hanging="720"/>
        <w:rPr>
          <w:rFonts w:ascii="Arial" w:hAnsi="Arial"/>
          <w:sz w:val="24"/>
          <w:szCs w:val="24"/>
        </w:rPr>
      </w:pPr>
      <w:r w:rsidRPr="00631FE2">
        <w:rPr>
          <w:rFonts w:ascii="Arial" w:hAnsi="Arial" w:cs="Arial"/>
          <w:b/>
          <w:sz w:val="24"/>
          <w:szCs w:val="24"/>
        </w:rPr>
        <w:t>Crisis Services - Psychiatric Emergency Service Centers</w:t>
      </w:r>
      <w:r w:rsidR="00371483" w:rsidRPr="00631FE2">
        <w:rPr>
          <w:rFonts w:ascii="Arial" w:hAnsi="Arial" w:cs="Arial"/>
          <w:b/>
          <w:sz w:val="24"/>
          <w:szCs w:val="24"/>
        </w:rPr>
        <w:t xml:space="preserve"> (PESC)</w:t>
      </w:r>
      <w:r w:rsidR="00D231B7" w:rsidRPr="00631FE2">
        <w:rPr>
          <w:rFonts w:ascii="Arial" w:hAnsi="Arial" w:cs="Arial"/>
          <w:sz w:val="24"/>
          <w:szCs w:val="24"/>
        </w:rPr>
        <w:t xml:space="preserve"> - </w:t>
      </w:r>
      <w:r w:rsidR="00794309" w:rsidRPr="00631FE2">
        <w:rPr>
          <w:rFonts w:ascii="Arial" w:hAnsi="Arial" w:cs="Arial"/>
          <w:sz w:val="24"/>
          <w:szCs w:val="24"/>
        </w:rPr>
        <w:t xml:space="preserve">Reported only by Contractors who receive specific funding for PESC. </w:t>
      </w:r>
      <w:r w:rsidR="00371483" w:rsidRPr="00631FE2">
        <w:rPr>
          <w:rFonts w:ascii="Arial" w:hAnsi="Arial" w:cs="Arial"/>
          <w:sz w:val="24"/>
          <w:szCs w:val="24"/>
        </w:rPr>
        <w:t xml:space="preserve">This line should include B.2.3 PESC funding. These Funds should be distributed in Strategy B.2.3 in the appropriate </w:t>
      </w:r>
      <w:proofErr w:type="spellStart"/>
      <w:r w:rsidR="00371483" w:rsidRPr="00631FE2">
        <w:rPr>
          <w:rFonts w:ascii="Arial" w:hAnsi="Arial" w:cs="Arial"/>
          <w:sz w:val="24"/>
          <w:szCs w:val="24"/>
        </w:rPr>
        <w:t>substrategy</w:t>
      </w:r>
      <w:proofErr w:type="spellEnd"/>
      <w:r w:rsidR="00371483" w:rsidRPr="00631FE2">
        <w:rPr>
          <w:rFonts w:ascii="Arial" w:hAnsi="Arial" w:cs="Arial"/>
          <w:sz w:val="24"/>
          <w:szCs w:val="24"/>
        </w:rPr>
        <w:t>.</w:t>
      </w:r>
    </w:p>
    <w:p w14:paraId="72C05EC0" w14:textId="77777777" w:rsidR="0092739B" w:rsidRPr="00631FE2" w:rsidRDefault="0092739B" w:rsidP="0092739B">
      <w:pPr>
        <w:rPr>
          <w:rFonts w:ascii="Arial" w:hAnsi="Arial"/>
          <w:sz w:val="24"/>
          <w:szCs w:val="24"/>
        </w:rPr>
      </w:pPr>
    </w:p>
    <w:p w14:paraId="58FFD253" w14:textId="77777777" w:rsidR="0092739B" w:rsidRPr="00631FE2" w:rsidRDefault="0092739B" w:rsidP="00AC4B94">
      <w:pPr>
        <w:numPr>
          <w:ilvl w:val="0"/>
          <w:numId w:val="10"/>
        </w:numPr>
        <w:ind w:hanging="720"/>
        <w:rPr>
          <w:rFonts w:ascii="Arial" w:hAnsi="Arial"/>
          <w:sz w:val="24"/>
          <w:szCs w:val="24"/>
        </w:rPr>
      </w:pPr>
      <w:r w:rsidRPr="00631FE2">
        <w:rPr>
          <w:rFonts w:ascii="Arial" w:hAnsi="Arial" w:cs="Arial"/>
          <w:b/>
          <w:sz w:val="24"/>
          <w:szCs w:val="24"/>
        </w:rPr>
        <w:t xml:space="preserve">Transitional </w:t>
      </w:r>
      <w:r w:rsidR="00D231B7" w:rsidRPr="00631FE2">
        <w:rPr>
          <w:rFonts w:ascii="Arial" w:hAnsi="Arial" w:cs="Arial"/>
          <w:b/>
          <w:sz w:val="24"/>
          <w:szCs w:val="24"/>
        </w:rPr>
        <w:t>S</w:t>
      </w:r>
      <w:r w:rsidRPr="00631FE2">
        <w:rPr>
          <w:rFonts w:ascii="Arial" w:hAnsi="Arial" w:cs="Arial"/>
          <w:b/>
          <w:sz w:val="24"/>
          <w:szCs w:val="24"/>
        </w:rPr>
        <w:t>ervices</w:t>
      </w:r>
      <w:r w:rsidR="00D231B7" w:rsidRPr="00631FE2">
        <w:rPr>
          <w:rFonts w:ascii="Arial" w:hAnsi="Arial" w:cs="Arial"/>
          <w:sz w:val="24"/>
          <w:szCs w:val="24"/>
        </w:rPr>
        <w:t xml:space="preserve"> - </w:t>
      </w:r>
      <w:r w:rsidR="00371483" w:rsidRPr="00631FE2">
        <w:rPr>
          <w:rFonts w:ascii="Arial" w:hAnsi="Arial" w:cs="Arial"/>
          <w:sz w:val="24"/>
          <w:szCs w:val="24"/>
        </w:rPr>
        <w:t xml:space="preserve">This line should include B.2.3 Transitional Services funding. These Funds should be distributed in Strategy B.2.3 in the appropriate </w:t>
      </w:r>
      <w:proofErr w:type="spellStart"/>
      <w:r w:rsidR="00626CD8" w:rsidRPr="00631FE2">
        <w:rPr>
          <w:rFonts w:ascii="Arial" w:hAnsi="Arial" w:cs="Arial"/>
          <w:sz w:val="24"/>
          <w:szCs w:val="24"/>
        </w:rPr>
        <w:t>substrategy</w:t>
      </w:r>
      <w:proofErr w:type="spellEnd"/>
      <w:r w:rsidR="00371483" w:rsidRPr="00631FE2">
        <w:rPr>
          <w:rFonts w:ascii="Arial" w:hAnsi="Arial" w:cs="Arial"/>
          <w:sz w:val="24"/>
          <w:szCs w:val="24"/>
        </w:rPr>
        <w:t>.</w:t>
      </w:r>
      <w:r w:rsidR="00626CD8">
        <w:rPr>
          <w:rFonts w:ascii="Arial" w:hAnsi="Arial" w:cs="Arial"/>
          <w:sz w:val="24"/>
          <w:szCs w:val="24"/>
        </w:rPr>
        <w:t xml:space="preserve"> This line should include any funds related to services provided to a child or adult with an LOC-A = 5.  All services in the current MH Service Array are allowable.  This may include outpatient, residential or other.</w:t>
      </w:r>
    </w:p>
    <w:p w14:paraId="6934AD9D" w14:textId="77777777" w:rsidR="0092739B" w:rsidRPr="00631FE2" w:rsidRDefault="0092739B" w:rsidP="0092739B">
      <w:pPr>
        <w:rPr>
          <w:rFonts w:ascii="Arial" w:hAnsi="Arial"/>
          <w:sz w:val="24"/>
          <w:szCs w:val="24"/>
        </w:rPr>
      </w:pPr>
    </w:p>
    <w:p w14:paraId="24F55CB8" w14:textId="77777777" w:rsidR="0092739B" w:rsidRPr="00631FE2" w:rsidRDefault="005C42A3" w:rsidP="00AC4B94">
      <w:pPr>
        <w:numPr>
          <w:ilvl w:val="0"/>
          <w:numId w:val="10"/>
        </w:numPr>
        <w:ind w:hanging="720"/>
        <w:rPr>
          <w:rFonts w:ascii="Arial" w:hAnsi="Arial"/>
          <w:sz w:val="24"/>
          <w:szCs w:val="24"/>
        </w:rPr>
      </w:pPr>
      <w:r w:rsidRPr="00631FE2">
        <w:rPr>
          <w:rFonts w:ascii="Arial" w:hAnsi="Arial" w:cs="Arial"/>
          <w:b/>
          <w:sz w:val="24"/>
          <w:szCs w:val="24"/>
        </w:rPr>
        <w:t xml:space="preserve">Intensive </w:t>
      </w:r>
      <w:r w:rsidR="00FD42D0" w:rsidRPr="00631FE2">
        <w:rPr>
          <w:rFonts w:ascii="Arial" w:hAnsi="Arial" w:cs="Arial"/>
          <w:b/>
          <w:sz w:val="24"/>
          <w:szCs w:val="24"/>
        </w:rPr>
        <w:t xml:space="preserve">Ongoing </w:t>
      </w:r>
      <w:r w:rsidR="0092739B" w:rsidRPr="00631FE2">
        <w:rPr>
          <w:rFonts w:ascii="Arial" w:hAnsi="Arial" w:cs="Arial"/>
          <w:b/>
          <w:sz w:val="24"/>
          <w:szCs w:val="24"/>
        </w:rPr>
        <w:t>Services</w:t>
      </w:r>
      <w:r w:rsidR="00D231B7" w:rsidRPr="00631FE2">
        <w:rPr>
          <w:rFonts w:ascii="Arial" w:hAnsi="Arial" w:cs="Arial"/>
          <w:sz w:val="24"/>
          <w:szCs w:val="24"/>
        </w:rPr>
        <w:t xml:space="preserve"> - </w:t>
      </w:r>
      <w:r w:rsidR="00371483" w:rsidRPr="00631FE2">
        <w:rPr>
          <w:rFonts w:ascii="Arial" w:hAnsi="Arial" w:cs="Arial"/>
          <w:sz w:val="24"/>
          <w:szCs w:val="24"/>
        </w:rPr>
        <w:t xml:space="preserve">This line should include B.2.3 Intensive Ongoing Services funding. These Funds should be distributed in Strategy B.2.3 in the appropriate </w:t>
      </w:r>
      <w:proofErr w:type="spellStart"/>
      <w:r w:rsidR="00371483" w:rsidRPr="00631FE2">
        <w:rPr>
          <w:rFonts w:ascii="Arial" w:hAnsi="Arial" w:cs="Arial"/>
          <w:sz w:val="24"/>
          <w:szCs w:val="24"/>
        </w:rPr>
        <w:t>substrategy</w:t>
      </w:r>
      <w:proofErr w:type="spellEnd"/>
      <w:r w:rsidR="00371483" w:rsidRPr="00631FE2">
        <w:rPr>
          <w:rFonts w:ascii="Arial" w:hAnsi="Arial" w:cs="Arial"/>
          <w:sz w:val="24"/>
          <w:szCs w:val="24"/>
        </w:rPr>
        <w:t>.</w:t>
      </w:r>
      <w:r w:rsidR="00626CD8">
        <w:rPr>
          <w:rFonts w:ascii="Arial" w:hAnsi="Arial" w:cs="Arial"/>
          <w:sz w:val="24"/>
          <w:szCs w:val="24"/>
        </w:rPr>
        <w:t xml:space="preserve">  This line should include funding related to children with an LOC-A = 2.1, 2.2, 2.3, or 2.4.  This line should include funding related to adults with an LOC-A = 3 or 4.</w:t>
      </w:r>
    </w:p>
    <w:p w14:paraId="73F2BBE8" w14:textId="77777777" w:rsidR="003C7F11" w:rsidRDefault="003C7F11" w:rsidP="00381749">
      <w:pPr>
        <w:pStyle w:val="ListParagraph"/>
        <w:rPr>
          <w:rFonts w:ascii="Arial" w:hAnsi="Arial"/>
          <w:sz w:val="24"/>
          <w:szCs w:val="24"/>
        </w:rPr>
      </w:pPr>
    </w:p>
    <w:p w14:paraId="421FB4E8" w14:textId="77777777" w:rsidR="003C7F11" w:rsidRPr="00FD65DA" w:rsidRDefault="00B22F53" w:rsidP="00B22F53">
      <w:pPr>
        <w:numPr>
          <w:ilvl w:val="0"/>
          <w:numId w:val="10"/>
        </w:numPr>
        <w:ind w:hanging="720"/>
        <w:rPr>
          <w:rFonts w:ascii="Arial" w:hAnsi="Arial"/>
          <w:sz w:val="24"/>
          <w:szCs w:val="24"/>
        </w:rPr>
      </w:pPr>
      <w:r w:rsidRPr="00FD65DA">
        <w:rPr>
          <w:rFonts w:ascii="Arial" w:hAnsi="Arial"/>
          <w:b/>
          <w:sz w:val="24"/>
          <w:szCs w:val="24"/>
        </w:rPr>
        <w:t xml:space="preserve">Project Private Beds </w:t>
      </w:r>
      <w:r w:rsidRPr="00FD65DA">
        <w:rPr>
          <w:rFonts w:ascii="Arial" w:hAnsi="Arial"/>
          <w:sz w:val="24"/>
          <w:szCs w:val="24"/>
        </w:rPr>
        <w:t>- This line should include all funding used for the purchase of private inpatient beds at the local level, and should only be used by Local Mental Health Authorities that have a separate contract attachment specific to the purchase of these beds.  These funds should be distributed among</w:t>
      </w:r>
      <w:r w:rsidR="00CF6532" w:rsidRPr="00FD65DA">
        <w:rPr>
          <w:rFonts w:ascii="Arial" w:hAnsi="Arial"/>
          <w:sz w:val="24"/>
          <w:szCs w:val="24"/>
        </w:rPr>
        <w:t xml:space="preserve"> General Admin, Authority Admin and</w:t>
      </w:r>
      <w:r w:rsidRPr="00FD65DA">
        <w:rPr>
          <w:rFonts w:ascii="Arial" w:hAnsi="Arial"/>
          <w:sz w:val="24"/>
          <w:szCs w:val="24"/>
        </w:rPr>
        <w:t xml:space="preserve"> Strategy C.2.1.</w:t>
      </w:r>
    </w:p>
    <w:p w14:paraId="556C0B69" w14:textId="77777777" w:rsidR="0092739B" w:rsidRPr="002061EA" w:rsidRDefault="0092739B" w:rsidP="00C00038">
      <w:pPr>
        <w:ind w:left="720" w:hanging="720"/>
        <w:rPr>
          <w:rFonts w:ascii="Arial" w:hAnsi="Arial"/>
          <w:sz w:val="24"/>
          <w:szCs w:val="24"/>
        </w:rPr>
      </w:pPr>
    </w:p>
    <w:p w14:paraId="2CFEA0E6" w14:textId="77777777" w:rsidR="003C7F11" w:rsidRPr="00DC149F" w:rsidRDefault="003C7F11" w:rsidP="00177922">
      <w:pPr>
        <w:pStyle w:val="Heading4"/>
        <w:rPr>
          <w:rFonts w:ascii="Arial" w:hAnsi="Arial"/>
          <w:sz w:val="24"/>
          <w:u w:val="single"/>
        </w:rPr>
      </w:pPr>
      <w:r w:rsidRPr="00DC149F">
        <w:rPr>
          <w:rFonts w:ascii="Arial" w:hAnsi="Arial"/>
          <w:sz w:val="24"/>
          <w:u w:val="single"/>
        </w:rPr>
        <w:t>MEDICAID WAIVER AND ICF EARNINGS</w:t>
      </w:r>
    </w:p>
    <w:p w14:paraId="3F6F64A8" w14:textId="77777777" w:rsidR="003C7F11" w:rsidRPr="00DC149F" w:rsidRDefault="003C7F11" w:rsidP="00177922">
      <w:pPr>
        <w:rPr>
          <w:rFonts w:ascii="Arial" w:hAnsi="Arial"/>
          <w:sz w:val="24"/>
          <w:u w:val="single"/>
        </w:rPr>
      </w:pPr>
    </w:p>
    <w:p w14:paraId="2F75575A" w14:textId="77777777" w:rsidR="003C7F11" w:rsidRPr="00DC149F" w:rsidRDefault="003C7F11" w:rsidP="00177922">
      <w:pPr>
        <w:rPr>
          <w:rFonts w:ascii="Arial" w:hAnsi="Arial"/>
          <w:b/>
          <w:sz w:val="24"/>
        </w:rPr>
      </w:pPr>
      <w:r w:rsidRPr="00DC149F">
        <w:rPr>
          <w:rFonts w:ascii="Arial" w:hAnsi="Arial"/>
          <w:b/>
          <w:sz w:val="24"/>
          <w:u w:val="single"/>
        </w:rPr>
        <w:t>Code</w:t>
      </w:r>
      <w:r w:rsidRPr="00DC149F">
        <w:rPr>
          <w:rFonts w:ascii="Arial" w:hAnsi="Arial"/>
          <w:b/>
          <w:sz w:val="24"/>
          <w:u w:val="single"/>
        </w:rPr>
        <w:tab/>
        <w:t>Type Fund/Definition</w:t>
      </w:r>
    </w:p>
    <w:p w14:paraId="43A4D4C3" w14:textId="77777777" w:rsidR="003C7F11" w:rsidRPr="00DC149F" w:rsidRDefault="003C7F11" w:rsidP="00177922">
      <w:pPr>
        <w:ind w:left="720" w:hanging="720"/>
        <w:rPr>
          <w:rFonts w:ascii="Arial" w:hAnsi="Arial"/>
          <w:sz w:val="24"/>
        </w:rPr>
      </w:pPr>
      <w:r w:rsidRPr="00DC149F">
        <w:rPr>
          <w:rFonts w:ascii="Arial" w:hAnsi="Arial"/>
          <w:b/>
          <w:sz w:val="24"/>
        </w:rPr>
        <w:t>770</w:t>
      </w:r>
      <w:r w:rsidRPr="00DC149F">
        <w:rPr>
          <w:rFonts w:ascii="Arial" w:hAnsi="Arial"/>
          <w:b/>
          <w:sz w:val="24"/>
        </w:rPr>
        <w:tab/>
        <w:t xml:space="preserve">HCS </w:t>
      </w:r>
      <w:r w:rsidRPr="00DC149F">
        <w:rPr>
          <w:rFonts w:ascii="Arial" w:hAnsi="Arial"/>
          <w:sz w:val="24"/>
        </w:rPr>
        <w:t>–</w:t>
      </w:r>
      <w:r w:rsidRPr="00DC149F">
        <w:rPr>
          <w:rFonts w:ascii="Arial" w:hAnsi="Arial"/>
          <w:b/>
          <w:sz w:val="24"/>
        </w:rPr>
        <w:t xml:space="preserve"> </w:t>
      </w:r>
      <w:r w:rsidRPr="00DC149F">
        <w:rPr>
          <w:rFonts w:ascii="Arial" w:hAnsi="Arial"/>
          <w:sz w:val="24"/>
        </w:rPr>
        <w:t xml:space="preserve">Funds earned as a result of the provision of HCS services.  Include both the state and federal portion on this line.  All HCS-funded services should be reported in the non-priority population column.  Service Coordination activities are part of the HCS rate structure effective </w:t>
      </w:r>
      <w:smartTag w:uri="urn:schemas-microsoft-com:office:smarttags" w:element="date">
        <w:smartTagPr>
          <w:attr w:name="Year" w:val="2003"/>
          <w:attr w:name="Day" w:val="1"/>
          <w:attr w:name="Month" w:val="9"/>
        </w:smartTagPr>
        <w:r w:rsidRPr="00DC149F">
          <w:rPr>
            <w:rFonts w:ascii="Arial" w:hAnsi="Arial"/>
            <w:sz w:val="24"/>
          </w:rPr>
          <w:t>9/1/03</w:t>
        </w:r>
      </w:smartTag>
      <w:r w:rsidRPr="00DC149F">
        <w:rPr>
          <w:rFonts w:ascii="Arial" w:hAnsi="Arial"/>
          <w:sz w:val="24"/>
        </w:rPr>
        <w:t xml:space="preserve"> and should be reported in this revenue code.</w:t>
      </w:r>
    </w:p>
    <w:p w14:paraId="2583181B" w14:textId="77777777" w:rsidR="003C7F11" w:rsidRPr="00DC149F" w:rsidRDefault="003C7F11" w:rsidP="00177922">
      <w:pPr>
        <w:rPr>
          <w:rFonts w:ascii="Arial" w:hAnsi="Arial"/>
          <w:sz w:val="24"/>
        </w:rPr>
      </w:pPr>
    </w:p>
    <w:p w14:paraId="3140806D" w14:textId="77777777" w:rsidR="003C7F11" w:rsidRPr="00DC149F" w:rsidRDefault="003C7F11" w:rsidP="00177922">
      <w:pPr>
        <w:ind w:left="720" w:hanging="720"/>
        <w:rPr>
          <w:rFonts w:ascii="Arial" w:hAnsi="Arial"/>
          <w:sz w:val="24"/>
        </w:rPr>
      </w:pPr>
      <w:r w:rsidRPr="00DC149F">
        <w:rPr>
          <w:rFonts w:ascii="Arial" w:hAnsi="Arial"/>
          <w:b/>
          <w:sz w:val="24"/>
        </w:rPr>
        <w:t>771</w:t>
      </w:r>
      <w:r w:rsidRPr="00DC149F">
        <w:rPr>
          <w:rFonts w:ascii="Arial" w:hAnsi="Arial"/>
          <w:b/>
          <w:sz w:val="24"/>
        </w:rPr>
        <w:tab/>
        <w:t xml:space="preserve">ICF-MR - </w:t>
      </w:r>
      <w:r w:rsidRPr="00DC149F">
        <w:rPr>
          <w:rFonts w:ascii="Arial" w:hAnsi="Arial"/>
          <w:sz w:val="24"/>
        </w:rPr>
        <w:t>Funds earned as a result of the provision of ICF-MR services.  Include both the state and federal portion on this line.  All ICF-MR-funded services should be reported in the non-priority population column.</w:t>
      </w:r>
    </w:p>
    <w:p w14:paraId="128BAD6B" w14:textId="77777777" w:rsidR="003C7F11" w:rsidRPr="00DC149F" w:rsidRDefault="003C7F11" w:rsidP="00177922">
      <w:pPr>
        <w:rPr>
          <w:rFonts w:ascii="Arial" w:hAnsi="Arial"/>
          <w:sz w:val="24"/>
        </w:rPr>
      </w:pPr>
    </w:p>
    <w:p w14:paraId="138890DB" w14:textId="77777777" w:rsidR="003C7F11" w:rsidRPr="00DC149F" w:rsidRDefault="003C7F11" w:rsidP="00AC4B94">
      <w:pPr>
        <w:numPr>
          <w:ilvl w:val="0"/>
          <w:numId w:val="8"/>
        </w:numPr>
        <w:tabs>
          <w:tab w:val="clear" w:pos="720"/>
        </w:tabs>
        <w:ind w:hanging="720"/>
        <w:rPr>
          <w:rFonts w:ascii="Arial" w:hAnsi="Arial"/>
          <w:sz w:val="24"/>
        </w:rPr>
      </w:pPr>
      <w:r w:rsidRPr="00DC149F">
        <w:rPr>
          <w:rFonts w:ascii="Arial" w:hAnsi="Arial"/>
          <w:b/>
          <w:sz w:val="24"/>
        </w:rPr>
        <w:lastRenderedPageBreak/>
        <w:t>TxHmL Waiver -</w:t>
      </w:r>
      <w:r w:rsidRPr="00DC149F">
        <w:rPr>
          <w:rFonts w:ascii="Arial" w:hAnsi="Arial"/>
          <w:sz w:val="24"/>
        </w:rPr>
        <w:t xml:space="preserve"> Funds earned as a result of the provision of HCS services.  Include both the state and federal portion on this line.  All TxHmL-funded services should be reported in the non-priority population column.</w:t>
      </w:r>
    </w:p>
    <w:p w14:paraId="7929D0C3" w14:textId="77777777" w:rsidR="003C7F11" w:rsidRPr="00DC149F" w:rsidRDefault="003C7F11" w:rsidP="00177922">
      <w:pPr>
        <w:rPr>
          <w:rFonts w:ascii="Arial" w:hAnsi="Arial"/>
          <w:sz w:val="24"/>
        </w:rPr>
      </w:pPr>
    </w:p>
    <w:p w14:paraId="543AB350" w14:textId="77777777" w:rsidR="00FC2674" w:rsidRPr="00DC149F" w:rsidRDefault="00FC2674" w:rsidP="00AC4B94">
      <w:pPr>
        <w:numPr>
          <w:ilvl w:val="0"/>
          <w:numId w:val="8"/>
        </w:numPr>
        <w:tabs>
          <w:tab w:val="clear" w:pos="720"/>
        </w:tabs>
        <w:ind w:hanging="720"/>
        <w:rPr>
          <w:rFonts w:ascii="Arial" w:hAnsi="Arial"/>
          <w:sz w:val="24"/>
        </w:rPr>
      </w:pPr>
      <w:r w:rsidRPr="00DC149F">
        <w:rPr>
          <w:rFonts w:ascii="Arial" w:hAnsi="Arial"/>
          <w:b/>
          <w:sz w:val="24"/>
        </w:rPr>
        <w:t xml:space="preserve">Other Waivers </w:t>
      </w:r>
      <w:r w:rsidRPr="00DC149F">
        <w:rPr>
          <w:rFonts w:ascii="Arial" w:hAnsi="Arial"/>
          <w:sz w:val="24"/>
        </w:rPr>
        <w:t>(</w:t>
      </w:r>
      <w:r w:rsidRPr="00DC149F">
        <w:rPr>
          <w:rFonts w:ascii="Arial" w:hAnsi="Arial"/>
          <w:bCs/>
          <w:i/>
          <w:iCs/>
          <w:sz w:val="24"/>
        </w:rPr>
        <w:t>Consumer Directed Services</w:t>
      </w:r>
      <w:r w:rsidRPr="00DC149F">
        <w:rPr>
          <w:rFonts w:ascii="Arial" w:hAnsi="Arial"/>
          <w:b/>
          <w:sz w:val="24"/>
        </w:rPr>
        <w:t xml:space="preserve"> </w:t>
      </w:r>
      <w:r w:rsidRPr="00DC149F">
        <w:rPr>
          <w:rFonts w:ascii="Arial" w:hAnsi="Arial"/>
          <w:bCs/>
          <w:i/>
          <w:iCs/>
          <w:sz w:val="24"/>
        </w:rPr>
        <w:t>)</w:t>
      </w:r>
      <w:r w:rsidR="00B256EB">
        <w:rPr>
          <w:rFonts w:ascii="Arial" w:hAnsi="Arial"/>
          <w:bCs/>
          <w:i/>
          <w:iCs/>
          <w:sz w:val="24"/>
        </w:rPr>
        <w:t xml:space="preserve"> </w:t>
      </w:r>
      <w:r w:rsidRPr="00DC149F">
        <w:rPr>
          <w:rFonts w:ascii="Arial" w:hAnsi="Arial"/>
          <w:bCs/>
          <w:sz w:val="24"/>
        </w:rPr>
        <w:t>-</w:t>
      </w:r>
      <w:r w:rsidRPr="00DC149F">
        <w:rPr>
          <w:rFonts w:ascii="Arial" w:hAnsi="Arial"/>
          <w:sz w:val="24"/>
        </w:rPr>
        <w:t xml:space="preserve"> Funds expended as the administrative agent for consumer directed services.</w:t>
      </w:r>
    </w:p>
    <w:p w14:paraId="6AFDE23F" w14:textId="77777777" w:rsidR="003C7F11" w:rsidRPr="00DC149F" w:rsidRDefault="003C7F11" w:rsidP="00177922">
      <w:pPr>
        <w:ind w:left="360"/>
        <w:rPr>
          <w:rFonts w:ascii="Arial" w:hAnsi="Arial"/>
          <w:sz w:val="24"/>
        </w:rPr>
      </w:pPr>
    </w:p>
    <w:p w14:paraId="28DD7117" w14:textId="77777777" w:rsidR="003C7F11" w:rsidRPr="00DC149F" w:rsidRDefault="003C7F11" w:rsidP="00177922">
      <w:pPr>
        <w:pStyle w:val="Heading1"/>
        <w:rPr>
          <w:rFonts w:ascii="Arial" w:hAnsi="Arial"/>
          <w:sz w:val="24"/>
          <w:u w:val="single"/>
        </w:rPr>
      </w:pPr>
      <w:r w:rsidRPr="00DC149F">
        <w:rPr>
          <w:rFonts w:ascii="Arial" w:hAnsi="Arial"/>
          <w:sz w:val="24"/>
          <w:u w:val="single"/>
        </w:rPr>
        <w:t>ALLOCATED FEDERAL FUNDS</w:t>
      </w:r>
    </w:p>
    <w:p w14:paraId="52484FE7" w14:textId="77777777" w:rsidR="003C7F11" w:rsidRPr="00DC149F" w:rsidRDefault="003C7F11" w:rsidP="00177922">
      <w:pPr>
        <w:rPr>
          <w:rFonts w:ascii="Arial" w:hAnsi="Arial"/>
          <w:sz w:val="24"/>
        </w:rPr>
      </w:pPr>
      <w:r w:rsidRPr="00DC149F">
        <w:rPr>
          <w:rFonts w:ascii="Arial" w:hAnsi="Arial"/>
          <w:sz w:val="24"/>
        </w:rPr>
        <w:t>Includes all federal funds allocated through the Performance Contract as shown on the annual allocation table.</w:t>
      </w:r>
    </w:p>
    <w:p w14:paraId="3B2E34DF" w14:textId="77777777" w:rsidR="003C7F11" w:rsidRPr="00DC149F" w:rsidRDefault="003C7F11" w:rsidP="00177922">
      <w:pPr>
        <w:rPr>
          <w:rFonts w:ascii="Arial" w:hAnsi="Arial"/>
          <w:sz w:val="24"/>
        </w:rPr>
      </w:pPr>
    </w:p>
    <w:p w14:paraId="76AF34B0" w14:textId="77777777" w:rsidR="003C7F11" w:rsidRPr="00DC149F" w:rsidRDefault="003C7F11" w:rsidP="00177922">
      <w:pPr>
        <w:rPr>
          <w:rFonts w:ascii="Arial" w:hAnsi="Arial"/>
          <w:b/>
          <w:sz w:val="24"/>
          <w:u w:val="single"/>
        </w:rPr>
      </w:pPr>
      <w:r w:rsidRPr="00DC149F">
        <w:rPr>
          <w:rFonts w:ascii="Arial" w:hAnsi="Arial"/>
          <w:b/>
          <w:sz w:val="24"/>
          <w:u w:val="single"/>
        </w:rPr>
        <w:t>Code</w:t>
      </w:r>
      <w:r w:rsidRPr="00DC149F">
        <w:rPr>
          <w:rFonts w:ascii="Arial" w:hAnsi="Arial"/>
          <w:b/>
          <w:sz w:val="24"/>
          <w:u w:val="single"/>
        </w:rPr>
        <w:tab/>
        <w:t>Type Fund/Definition</w:t>
      </w:r>
    </w:p>
    <w:p w14:paraId="3A85306F" w14:textId="77777777" w:rsidR="003C7F11" w:rsidRPr="00DC149F" w:rsidRDefault="003C7F11" w:rsidP="00177922">
      <w:pPr>
        <w:ind w:left="720" w:hanging="720"/>
        <w:rPr>
          <w:rFonts w:ascii="Arial" w:hAnsi="Arial"/>
          <w:sz w:val="24"/>
        </w:rPr>
      </w:pPr>
      <w:r w:rsidRPr="00DC149F">
        <w:rPr>
          <w:rFonts w:ascii="Arial" w:hAnsi="Arial"/>
          <w:b/>
          <w:sz w:val="24"/>
        </w:rPr>
        <w:t>781</w:t>
      </w:r>
      <w:r w:rsidRPr="00DC149F">
        <w:rPr>
          <w:rFonts w:ascii="Arial" w:hAnsi="Arial"/>
          <w:b/>
        </w:rPr>
        <w:tab/>
      </w:r>
      <w:r w:rsidRPr="00DC149F">
        <w:rPr>
          <w:rFonts w:ascii="Arial" w:hAnsi="Arial"/>
          <w:b/>
          <w:sz w:val="24"/>
        </w:rPr>
        <w:t>TANF to Title XX Block Grant - CFDA 93.558</w:t>
      </w:r>
      <w:r w:rsidRPr="00DC149F">
        <w:rPr>
          <w:rFonts w:ascii="Arial" w:hAnsi="Arial"/>
          <w:sz w:val="24"/>
        </w:rPr>
        <w:t xml:space="preserve"> - As Allocated.  Funds are used to assist needy families with children.  TANF to Title XX Block Grant funds cannot be used to fund General Administrative and/or Authority Administrative expenses.</w:t>
      </w:r>
    </w:p>
    <w:p w14:paraId="229FECC4" w14:textId="77777777" w:rsidR="003C7F11" w:rsidRPr="00DC149F" w:rsidRDefault="003C7F11" w:rsidP="00177922">
      <w:pPr>
        <w:rPr>
          <w:rFonts w:ascii="Arial" w:hAnsi="Arial"/>
          <w:sz w:val="24"/>
        </w:rPr>
      </w:pPr>
    </w:p>
    <w:p w14:paraId="6C4AD7E5" w14:textId="77777777" w:rsidR="003C7F11" w:rsidRPr="00DC149F" w:rsidRDefault="003C7F11" w:rsidP="00177922">
      <w:pPr>
        <w:ind w:left="720" w:hanging="720"/>
        <w:rPr>
          <w:rFonts w:ascii="Arial" w:hAnsi="Arial"/>
          <w:sz w:val="24"/>
        </w:rPr>
      </w:pPr>
      <w:r w:rsidRPr="00DC149F">
        <w:rPr>
          <w:rFonts w:ascii="Arial" w:hAnsi="Arial"/>
          <w:b/>
          <w:sz w:val="24"/>
        </w:rPr>
        <w:t>782</w:t>
      </w:r>
      <w:r w:rsidRPr="00DC149F">
        <w:rPr>
          <w:rFonts w:ascii="Arial" w:hAnsi="Arial"/>
          <w:b/>
          <w:sz w:val="24"/>
        </w:rPr>
        <w:tab/>
        <w:t>Title XX, Social Services Block Grant - CFDA 93.667</w:t>
      </w:r>
      <w:r w:rsidRPr="00DC149F">
        <w:rPr>
          <w:rFonts w:ascii="Arial" w:hAnsi="Arial"/>
          <w:sz w:val="24"/>
        </w:rPr>
        <w:t xml:space="preserve"> - As Allocated.  Funds may be used for the proper and efficient operation of social service programs. Title XX, Social Services Block Grant funds cannot be used to fund General Administrative and/or Authority Administrative expenses.</w:t>
      </w:r>
    </w:p>
    <w:p w14:paraId="0E494AFB" w14:textId="77777777" w:rsidR="003C7F11" w:rsidRPr="00DC149F" w:rsidRDefault="003C7F11" w:rsidP="00177922">
      <w:pPr>
        <w:rPr>
          <w:rFonts w:ascii="Arial" w:hAnsi="Arial"/>
          <w:sz w:val="24"/>
        </w:rPr>
      </w:pPr>
    </w:p>
    <w:p w14:paraId="2CCE2A1E" w14:textId="77777777" w:rsidR="003C7F11" w:rsidRDefault="003C7F11" w:rsidP="00177922">
      <w:pPr>
        <w:ind w:left="720" w:hanging="720"/>
        <w:rPr>
          <w:rFonts w:ascii="Arial" w:hAnsi="Arial"/>
          <w:sz w:val="24"/>
        </w:rPr>
      </w:pPr>
      <w:r w:rsidRPr="00DC149F">
        <w:rPr>
          <w:rFonts w:ascii="Arial" w:hAnsi="Arial"/>
          <w:b/>
          <w:sz w:val="24"/>
        </w:rPr>
        <w:t>783</w:t>
      </w:r>
      <w:r w:rsidRPr="00DC149F">
        <w:rPr>
          <w:rFonts w:ascii="Arial" w:hAnsi="Arial"/>
          <w:b/>
          <w:sz w:val="24"/>
        </w:rPr>
        <w:tab/>
        <w:t>Mental Health Block Grant - CFDA 93.958</w:t>
      </w:r>
      <w:r w:rsidRPr="00DC149F">
        <w:rPr>
          <w:rFonts w:ascii="Arial" w:hAnsi="Arial"/>
          <w:sz w:val="24"/>
        </w:rPr>
        <w:t xml:space="preserve"> - Funds are used to provide comprehensive community mental health services to adults with a serious mental illness and to children with a serious emotional disturbance; at least 10% of these funds must be used for services to seriously emotionally disturbed children and </w:t>
      </w:r>
      <w:r w:rsidR="001B31EB">
        <w:rPr>
          <w:rFonts w:ascii="Arial" w:hAnsi="Arial"/>
          <w:sz w:val="24"/>
        </w:rPr>
        <w:t>youth</w:t>
      </w:r>
      <w:r w:rsidRPr="00DC149F">
        <w:rPr>
          <w:rFonts w:ascii="Arial" w:hAnsi="Arial"/>
          <w:sz w:val="24"/>
        </w:rPr>
        <w:t>.  A maximum of 5% of the Mental Health Block Grant funds can be used to fund General Administrative and/or Authority Administrative expenses.</w:t>
      </w:r>
    </w:p>
    <w:p w14:paraId="7C329DCE" w14:textId="77777777" w:rsidR="006C01BC" w:rsidRDefault="006C01BC" w:rsidP="00177922">
      <w:pPr>
        <w:ind w:left="720" w:hanging="720"/>
        <w:rPr>
          <w:rFonts w:ascii="Arial" w:hAnsi="Arial"/>
          <w:sz w:val="24"/>
        </w:rPr>
      </w:pPr>
    </w:p>
    <w:p w14:paraId="3CDCF108" w14:textId="77777777" w:rsidR="00FD1893" w:rsidRPr="00DC149F" w:rsidRDefault="006C01BC" w:rsidP="00FD1893">
      <w:pPr>
        <w:ind w:left="720" w:hanging="720"/>
        <w:rPr>
          <w:rFonts w:ascii="Arial" w:hAnsi="Arial"/>
          <w:sz w:val="24"/>
        </w:rPr>
      </w:pPr>
      <w:r w:rsidRPr="00381749">
        <w:rPr>
          <w:rFonts w:ascii="Arial" w:hAnsi="Arial"/>
          <w:b/>
          <w:sz w:val="24"/>
        </w:rPr>
        <w:t>784</w:t>
      </w:r>
      <w:r w:rsidRPr="00381749">
        <w:rPr>
          <w:rFonts w:ascii="Arial" w:hAnsi="Arial"/>
          <w:b/>
          <w:sz w:val="24"/>
        </w:rPr>
        <w:tab/>
        <w:t xml:space="preserve">TANF Transfer to Title XX Block Grant </w:t>
      </w:r>
      <w:r w:rsidR="00B22F53">
        <w:rPr>
          <w:rFonts w:ascii="Arial" w:hAnsi="Arial"/>
          <w:b/>
          <w:sz w:val="24"/>
        </w:rPr>
        <w:t>-</w:t>
      </w:r>
      <w:r w:rsidRPr="00381749">
        <w:rPr>
          <w:rFonts w:ascii="Arial" w:hAnsi="Arial"/>
          <w:b/>
          <w:sz w:val="24"/>
        </w:rPr>
        <w:t xml:space="preserve"> CFDA 93.558.667</w:t>
      </w:r>
      <w:r>
        <w:rPr>
          <w:rFonts w:ascii="Arial" w:hAnsi="Arial"/>
          <w:sz w:val="24"/>
        </w:rPr>
        <w:t xml:space="preserve"> – As allocated</w:t>
      </w:r>
      <w:r w:rsidR="00FD1893">
        <w:rPr>
          <w:rFonts w:ascii="Arial" w:hAnsi="Arial"/>
          <w:sz w:val="24"/>
        </w:rPr>
        <w:t>.</w:t>
      </w:r>
      <w:r>
        <w:rPr>
          <w:rFonts w:ascii="Arial" w:hAnsi="Arial"/>
          <w:sz w:val="24"/>
        </w:rPr>
        <w:t xml:space="preserve"> </w:t>
      </w:r>
      <w:r w:rsidR="007B3A15">
        <w:rPr>
          <w:rFonts w:ascii="Arial" w:hAnsi="Arial"/>
          <w:sz w:val="24"/>
        </w:rPr>
        <w:t>Funds are used to help meet specified social services needs of defined low income and at risk populations.</w:t>
      </w:r>
      <w:r w:rsidR="00FD1893">
        <w:rPr>
          <w:rFonts w:ascii="Arial" w:hAnsi="Arial"/>
          <w:sz w:val="24"/>
        </w:rPr>
        <w:t xml:space="preserve"> This will reflect funding</w:t>
      </w:r>
      <w:r w:rsidR="007B3A15">
        <w:rPr>
          <w:rFonts w:ascii="Arial" w:hAnsi="Arial"/>
          <w:sz w:val="24"/>
        </w:rPr>
        <w:t xml:space="preserve"> </w:t>
      </w:r>
      <w:r w:rsidR="00FD1893">
        <w:rPr>
          <w:rFonts w:ascii="Arial" w:hAnsi="Arial"/>
          <w:sz w:val="24"/>
        </w:rPr>
        <w:t>effective 2012 for TANF Transfer to Title XX. F</w:t>
      </w:r>
      <w:r w:rsidR="00FD1893" w:rsidRPr="00DC149F">
        <w:rPr>
          <w:rFonts w:ascii="Arial" w:hAnsi="Arial"/>
          <w:sz w:val="24"/>
        </w:rPr>
        <w:t>unds cannot be used to fund General Administrative and/or Authority Administrative expenses.</w:t>
      </w:r>
    </w:p>
    <w:p w14:paraId="031789DD" w14:textId="77777777" w:rsidR="006C01BC" w:rsidRPr="00DC149F" w:rsidRDefault="006C01BC" w:rsidP="00177922">
      <w:pPr>
        <w:ind w:left="720" w:hanging="720"/>
        <w:rPr>
          <w:rFonts w:ascii="Arial" w:hAnsi="Arial"/>
          <w:sz w:val="24"/>
        </w:rPr>
      </w:pPr>
    </w:p>
    <w:p w14:paraId="3910A17A" w14:textId="77777777" w:rsidR="003C7F11" w:rsidRPr="00DC149F" w:rsidRDefault="003C7F11" w:rsidP="00177922">
      <w:pPr>
        <w:pStyle w:val="BodyTextIndent3"/>
        <w:ind w:left="0" w:firstLine="0"/>
      </w:pPr>
    </w:p>
    <w:p w14:paraId="4E0F9605" w14:textId="77777777" w:rsidR="003C7F11" w:rsidRPr="00DC149F" w:rsidRDefault="003C7F11" w:rsidP="00177922">
      <w:pPr>
        <w:ind w:left="720" w:hanging="720"/>
        <w:outlineLvl w:val="0"/>
        <w:rPr>
          <w:rFonts w:ascii="Arial" w:hAnsi="Arial"/>
          <w:b/>
          <w:sz w:val="24"/>
          <w:u w:val="single"/>
        </w:rPr>
      </w:pPr>
      <w:r w:rsidRPr="00DC149F">
        <w:rPr>
          <w:rFonts w:ascii="Arial" w:hAnsi="Arial"/>
          <w:b/>
          <w:sz w:val="24"/>
          <w:u w:val="single"/>
        </w:rPr>
        <w:t>OTHER FEDERAL FUNDS</w:t>
      </w:r>
    </w:p>
    <w:p w14:paraId="46FB2059" w14:textId="77777777" w:rsidR="003C7F11" w:rsidRPr="00DC149F" w:rsidRDefault="003C7F11" w:rsidP="00177922">
      <w:pPr>
        <w:ind w:left="720" w:hanging="720"/>
        <w:rPr>
          <w:rFonts w:ascii="Arial" w:hAnsi="Arial"/>
          <w:sz w:val="24"/>
        </w:rPr>
      </w:pPr>
    </w:p>
    <w:p w14:paraId="2B14CAB4" w14:textId="77777777" w:rsidR="003C7F11" w:rsidRPr="00DC149F" w:rsidRDefault="003C7F11" w:rsidP="00177922">
      <w:pPr>
        <w:ind w:left="720" w:hanging="720"/>
        <w:outlineLvl w:val="0"/>
        <w:rPr>
          <w:rFonts w:ascii="Arial" w:hAnsi="Arial"/>
          <w:b/>
          <w:sz w:val="24"/>
        </w:rPr>
      </w:pPr>
      <w:r w:rsidRPr="00DC149F">
        <w:rPr>
          <w:rFonts w:ascii="Arial" w:hAnsi="Arial"/>
          <w:b/>
          <w:sz w:val="24"/>
        </w:rPr>
        <w:t>Medical Assistance Program, CFDA 93.778:</w:t>
      </w:r>
    </w:p>
    <w:p w14:paraId="57B12319" w14:textId="77777777" w:rsidR="003C7F11" w:rsidRPr="00DC149F" w:rsidRDefault="003C7F11" w:rsidP="00177922">
      <w:pPr>
        <w:rPr>
          <w:rFonts w:ascii="Arial" w:hAnsi="Arial"/>
          <w:sz w:val="24"/>
        </w:rPr>
      </w:pPr>
    </w:p>
    <w:p w14:paraId="419C4967" w14:textId="77777777" w:rsidR="003C7F11" w:rsidRPr="00DC149F" w:rsidRDefault="003C7F11" w:rsidP="00177922">
      <w:pPr>
        <w:rPr>
          <w:rFonts w:ascii="Arial" w:hAnsi="Arial"/>
          <w:b/>
          <w:sz w:val="24"/>
        </w:rPr>
      </w:pPr>
      <w:r w:rsidRPr="00DC149F">
        <w:rPr>
          <w:rFonts w:ascii="Arial" w:hAnsi="Arial"/>
          <w:b/>
          <w:sz w:val="24"/>
          <w:u w:val="single"/>
        </w:rPr>
        <w:t>Code</w:t>
      </w:r>
      <w:r w:rsidRPr="00DC149F">
        <w:rPr>
          <w:rFonts w:ascii="Arial" w:hAnsi="Arial"/>
          <w:b/>
          <w:sz w:val="24"/>
          <w:u w:val="single"/>
        </w:rPr>
        <w:tab/>
        <w:t>Type Fund/Definition</w:t>
      </w:r>
    </w:p>
    <w:p w14:paraId="23B8CDA9" w14:textId="77777777" w:rsidR="003C7F11" w:rsidRPr="00DC149F" w:rsidRDefault="003C7F11" w:rsidP="00177922">
      <w:pPr>
        <w:ind w:left="720" w:hanging="720"/>
        <w:rPr>
          <w:rFonts w:ascii="Arial" w:hAnsi="Arial"/>
          <w:sz w:val="24"/>
        </w:rPr>
      </w:pPr>
      <w:r w:rsidRPr="00DC149F">
        <w:rPr>
          <w:rFonts w:ascii="Arial" w:hAnsi="Arial"/>
          <w:b/>
          <w:sz w:val="24"/>
        </w:rPr>
        <w:t>730</w:t>
      </w:r>
      <w:r w:rsidRPr="00DC149F">
        <w:rPr>
          <w:rFonts w:ascii="Arial" w:hAnsi="Arial"/>
          <w:b/>
          <w:sz w:val="24"/>
        </w:rPr>
        <w:tab/>
        <w:t xml:space="preserve">Medicaid Rehabilitation Services from TMHP (federal </w:t>
      </w:r>
      <w:r w:rsidR="0003724D">
        <w:rPr>
          <w:rFonts w:ascii="Arial" w:hAnsi="Arial"/>
          <w:b/>
          <w:sz w:val="24"/>
        </w:rPr>
        <w:t>only)</w:t>
      </w:r>
      <w:r w:rsidRPr="00DC149F">
        <w:rPr>
          <w:rFonts w:ascii="Arial" w:hAnsi="Arial"/>
          <w:sz w:val="24"/>
        </w:rPr>
        <w:t xml:space="preserve"> - Used to report earnings paid by TMHP as a result of claims submitted for services rendered.  </w:t>
      </w:r>
    </w:p>
    <w:p w14:paraId="03B68CB0" w14:textId="77777777" w:rsidR="003C7F11" w:rsidRPr="00DC149F" w:rsidRDefault="003C7F11" w:rsidP="00177922">
      <w:pPr>
        <w:rPr>
          <w:rFonts w:ascii="Arial" w:hAnsi="Arial"/>
          <w:sz w:val="24"/>
        </w:rPr>
      </w:pPr>
    </w:p>
    <w:p w14:paraId="0D3FE992" w14:textId="77777777" w:rsidR="003C7F11" w:rsidRPr="00DC149F" w:rsidRDefault="003C7F11" w:rsidP="00177922">
      <w:pPr>
        <w:ind w:left="720"/>
        <w:rPr>
          <w:rFonts w:ascii="Arial" w:hAnsi="Arial"/>
          <w:sz w:val="24"/>
        </w:rPr>
      </w:pPr>
      <w:r w:rsidRPr="00DC149F">
        <w:rPr>
          <w:rFonts w:ascii="Arial" w:hAnsi="Arial"/>
          <w:sz w:val="24"/>
        </w:rPr>
        <w:t>Title XIX Rehabilitation Funds earned (federal portion) should be reported in the categories (columns) for which the funds were earned.  This would exclude reporting in the MH Other Services Non Priority Population column, the Crisis Residential columns and the Community Hospital column.</w:t>
      </w:r>
    </w:p>
    <w:p w14:paraId="67F05144" w14:textId="77777777" w:rsidR="003C7F11" w:rsidRPr="00DC149F" w:rsidRDefault="003C7F11" w:rsidP="00177922">
      <w:pPr>
        <w:rPr>
          <w:rFonts w:ascii="Arial" w:hAnsi="Arial"/>
          <w:sz w:val="24"/>
        </w:rPr>
      </w:pPr>
    </w:p>
    <w:p w14:paraId="096A85A2" w14:textId="77777777" w:rsidR="003C7F11" w:rsidRPr="00DC149F" w:rsidRDefault="003C7F11" w:rsidP="00177922">
      <w:pPr>
        <w:ind w:left="720" w:hanging="720"/>
        <w:rPr>
          <w:rFonts w:ascii="Arial" w:hAnsi="Arial"/>
          <w:sz w:val="24"/>
        </w:rPr>
      </w:pPr>
      <w:r w:rsidRPr="00DC149F">
        <w:rPr>
          <w:rFonts w:ascii="Arial" w:hAnsi="Arial"/>
          <w:b/>
          <w:sz w:val="24"/>
        </w:rPr>
        <w:lastRenderedPageBreak/>
        <w:t>731a</w:t>
      </w:r>
      <w:r w:rsidRPr="00DC149F">
        <w:rPr>
          <w:rFonts w:ascii="Arial" w:hAnsi="Arial"/>
          <w:b/>
          <w:sz w:val="24"/>
        </w:rPr>
        <w:tab/>
        <w:t xml:space="preserve">Medicaid Service Coordination from TMHP-DADS (federal </w:t>
      </w:r>
      <w:r w:rsidR="0078132D">
        <w:rPr>
          <w:rFonts w:ascii="Arial" w:hAnsi="Arial"/>
          <w:b/>
          <w:sz w:val="24"/>
        </w:rPr>
        <w:t xml:space="preserve">and state </w:t>
      </w:r>
      <w:r w:rsidR="0078132D" w:rsidRPr="00DC149F">
        <w:rPr>
          <w:rFonts w:ascii="Arial" w:hAnsi="Arial"/>
          <w:b/>
          <w:sz w:val="24"/>
        </w:rPr>
        <w:t>share</w:t>
      </w:r>
      <w:r w:rsidRPr="00DC149F">
        <w:rPr>
          <w:rFonts w:ascii="Arial" w:hAnsi="Arial"/>
          <w:b/>
          <w:sz w:val="24"/>
        </w:rPr>
        <w:t>)</w:t>
      </w:r>
      <w:r w:rsidRPr="00DC149F">
        <w:rPr>
          <w:rFonts w:ascii="Arial" w:hAnsi="Arial"/>
          <w:sz w:val="24"/>
        </w:rPr>
        <w:t xml:space="preserve"> - Used to report earnings paid by TMHP directly to the Center as a result of claims submitted for services rendered.  </w:t>
      </w:r>
    </w:p>
    <w:p w14:paraId="569548DB" w14:textId="77777777" w:rsidR="003C7F11" w:rsidRPr="00DC149F" w:rsidRDefault="003C7F11" w:rsidP="00177922">
      <w:pPr>
        <w:rPr>
          <w:rFonts w:ascii="Arial" w:hAnsi="Arial"/>
          <w:sz w:val="24"/>
        </w:rPr>
      </w:pPr>
    </w:p>
    <w:p w14:paraId="3818CB75" w14:textId="77777777" w:rsidR="003C7F11" w:rsidRPr="00DC149F" w:rsidRDefault="003C7F11" w:rsidP="00177922">
      <w:pPr>
        <w:ind w:left="720" w:firstLine="45"/>
        <w:rPr>
          <w:rFonts w:ascii="Arial" w:hAnsi="Arial"/>
          <w:sz w:val="24"/>
        </w:rPr>
      </w:pPr>
      <w:r w:rsidRPr="00DC149F">
        <w:rPr>
          <w:rFonts w:ascii="Arial" w:hAnsi="Arial"/>
          <w:sz w:val="24"/>
        </w:rPr>
        <w:t xml:space="preserve">All expenditures related to MR Service Coordination should be reported in non-priority population.  Thus, Title XIX Service Coordination Funds earned (federal portion) should be reported only in this category (column).  </w:t>
      </w:r>
    </w:p>
    <w:p w14:paraId="2A420F70" w14:textId="77777777" w:rsidR="003C7F11" w:rsidRPr="00DC149F" w:rsidRDefault="003C7F11" w:rsidP="00177922">
      <w:pPr>
        <w:rPr>
          <w:rFonts w:ascii="Arial" w:hAnsi="Arial"/>
          <w:sz w:val="24"/>
        </w:rPr>
      </w:pPr>
    </w:p>
    <w:p w14:paraId="4356FD8D" w14:textId="77777777" w:rsidR="003C7F11" w:rsidRPr="00DC149F" w:rsidRDefault="003C7F11" w:rsidP="00177922">
      <w:pPr>
        <w:ind w:left="720" w:hanging="720"/>
        <w:rPr>
          <w:rFonts w:ascii="Arial" w:hAnsi="Arial"/>
          <w:sz w:val="24"/>
        </w:rPr>
      </w:pPr>
      <w:r w:rsidRPr="00DC149F">
        <w:rPr>
          <w:rFonts w:ascii="Arial" w:hAnsi="Arial"/>
          <w:b/>
          <w:sz w:val="24"/>
        </w:rPr>
        <w:t xml:space="preserve">731b  Medicaid Targeted Case Management from TMHP (federal </w:t>
      </w:r>
      <w:r w:rsidR="00071D36">
        <w:rPr>
          <w:rFonts w:ascii="Arial" w:hAnsi="Arial"/>
          <w:b/>
          <w:sz w:val="24"/>
        </w:rPr>
        <w:t>only</w:t>
      </w:r>
      <w:r w:rsidRPr="00DC149F">
        <w:rPr>
          <w:rFonts w:ascii="Arial" w:hAnsi="Arial"/>
          <w:b/>
          <w:sz w:val="24"/>
        </w:rPr>
        <w:t>)</w:t>
      </w:r>
      <w:r w:rsidRPr="00DC149F">
        <w:rPr>
          <w:rFonts w:ascii="Arial" w:hAnsi="Arial"/>
          <w:sz w:val="24"/>
        </w:rPr>
        <w:t xml:space="preserve"> - Used to report earnings paid by TMHP directly to the Center as a result of claims submitted for services rendered.  </w:t>
      </w:r>
    </w:p>
    <w:p w14:paraId="7B49D719" w14:textId="77777777" w:rsidR="003C7F11" w:rsidRPr="00DC149F" w:rsidRDefault="003C7F11" w:rsidP="00177922">
      <w:pPr>
        <w:rPr>
          <w:rFonts w:ascii="Arial" w:hAnsi="Arial"/>
          <w:sz w:val="24"/>
        </w:rPr>
      </w:pPr>
    </w:p>
    <w:p w14:paraId="5ACDC1DB" w14:textId="77777777" w:rsidR="003C7F11" w:rsidRPr="00DC149F" w:rsidRDefault="003C7F11" w:rsidP="00177922">
      <w:pPr>
        <w:ind w:left="720" w:firstLine="45"/>
        <w:rPr>
          <w:rFonts w:ascii="Arial" w:hAnsi="Arial"/>
          <w:sz w:val="24"/>
        </w:rPr>
      </w:pPr>
      <w:r w:rsidRPr="00DC149F">
        <w:rPr>
          <w:rFonts w:ascii="Arial" w:hAnsi="Arial"/>
          <w:sz w:val="24"/>
        </w:rPr>
        <w:t xml:space="preserve">All expenditures related to Targeted Case Management should be reported in Assessment and Coordination (Targeted Case Management Adult, Targeted Case Management Child).  Thus, Title XIX Targeted Case Management Funds earned (federal portion) should be reported only in these categories (columns).  </w:t>
      </w:r>
    </w:p>
    <w:p w14:paraId="2292DE6E" w14:textId="77777777" w:rsidR="003C7F11" w:rsidRPr="00DC149F" w:rsidRDefault="003C7F11" w:rsidP="00177922">
      <w:pPr>
        <w:rPr>
          <w:rFonts w:ascii="Arial" w:hAnsi="Arial"/>
          <w:sz w:val="24"/>
        </w:rPr>
      </w:pPr>
    </w:p>
    <w:p w14:paraId="776BDCB4" w14:textId="77777777" w:rsidR="003C7F11" w:rsidRPr="00DC149F" w:rsidRDefault="003C7F11" w:rsidP="00177922">
      <w:pPr>
        <w:ind w:left="720" w:hanging="720"/>
        <w:rPr>
          <w:rFonts w:ascii="Arial" w:hAnsi="Arial"/>
          <w:sz w:val="24"/>
        </w:rPr>
      </w:pPr>
      <w:r w:rsidRPr="00DC149F">
        <w:rPr>
          <w:rFonts w:ascii="Arial" w:hAnsi="Arial"/>
          <w:b/>
          <w:sz w:val="24"/>
        </w:rPr>
        <w:t>732</w:t>
      </w:r>
      <w:r w:rsidRPr="00DC149F">
        <w:rPr>
          <w:rFonts w:ascii="Arial" w:hAnsi="Arial"/>
          <w:sz w:val="24"/>
        </w:rPr>
        <w:tab/>
      </w:r>
      <w:r w:rsidRPr="00DC149F">
        <w:rPr>
          <w:rFonts w:ascii="Arial" w:hAnsi="Arial"/>
          <w:b/>
          <w:sz w:val="24"/>
        </w:rPr>
        <w:t xml:space="preserve">Medicaid Service Coordination/Case Management from TMHP-ECI- (federal </w:t>
      </w:r>
      <w:r w:rsidR="0078132D">
        <w:rPr>
          <w:rFonts w:ascii="Arial" w:hAnsi="Arial"/>
          <w:b/>
          <w:sz w:val="24"/>
        </w:rPr>
        <w:t xml:space="preserve">and state </w:t>
      </w:r>
      <w:r w:rsidR="0078132D" w:rsidRPr="00DC149F">
        <w:rPr>
          <w:rFonts w:ascii="Arial" w:hAnsi="Arial"/>
          <w:b/>
          <w:sz w:val="24"/>
        </w:rPr>
        <w:t>share</w:t>
      </w:r>
      <w:r w:rsidRPr="00DC149F">
        <w:rPr>
          <w:rFonts w:ascii="Arial" w:hAnsi="Arial"/>
          <w:b/>
          <w:sz w:val="24"/>
        </w:rPr>
        <w:t>) (MR only)</w:t>
      </w:r>
      <w:r w:rsidRPr="00DC149F">
        <w:rPr>
          <w:rFonts w:ascii="Arial" w:hAnsi="Arial"/>
          <w:sz w:val="24"/>
        </w:rPr>
        <w:t xml:space="preserve"> - Used to report earnings paid by TMHP directly to the Center as a result of claims submitted for services rendered to ECI clients.  Payment by TMHP represents the federal portion only.  Reported only in MR Other Services – Non-Priority.</w:t>
      </w:r>
    </w:p>
    <w:p w14:paraId="7FFECED0" w14:textId="77777777" w:rsidR="003C7F11" w:rsidRPr="00DC149F" w:rsidRDefault="003C7F11" w:rsidP="00177922">
      <w:pPr>
        <w:rPr>
          <w:rFonts w:ascii="Arial" w:hAnsi="Arial"/>
          <w:sz w:val="24"/>
        </w:rPr>
      </w:pPr>
    </w:p>
    <w:p w14:paraId="6D50F147" w14:textId="77777777" w:rsidR="003C7F11" w:rsidRPr="00DC149F" w:rsidRDefault="003C7F11" w:rsidP="00177922">
      <w:pPr>
        <w:ind w:left="720" w:hanging="720"/>
        <w:rPr>
          <w:rFonts w:ascii="Arial" w:hAnsi="Arial"/>
          <w:sz w:val="24"/>
        </w:rPr>
      </w:pPr>
      <w:r w:rsidRPr="00DC149F">
        <w:rPr>
          <w:rFonts w:ascii="Arial" w:hAnsi="Arial"/>
          <w:b/>
          <w:sz w:val="24"/>
        </w:rPr>
        <w:t>733</w:t>
      </w:r>
      <w:r w:rsidRPr="00DC149F">
        <w:rPr>
          <w:rFonts w:ascii="Arial" w:hAnsi="Arial"/>
          <w:b/>
          <w:sz w:val="24"/>
        </w:rPr>
        <w:tab/>
        <w:t>Medicaid Administrative Claiming</w:t>
      </w:r>
      <w:r w:rsidRPr="00DC149F">
        <w:rPr>
          <w:rFonts w:ascii="Arial" w:hAnsi="Arial"/>
          <w:sz w:val="24"/>
        </w:rPr>
        <w:t xml:space="preserve"> - Used to report earnings </w:t>
      </w:r>
      <w:r w:rsidRPr="00FD65DA">
        <w:rPr>
          <w:rFonts w:ascii="Arial" w:hAnsi="Arial"/>
          <w:sz w:val="24"/>
        </w:rPr>
        <w:t>as a result of the quarterly report</w:t>
      </w:r>
      <w:r w:rsidR="00CF6532" w:rsidRPr="00FD65DA">
        <w:rPr>
          <w:rFonts w:ascii="Arial" w:hAnsi="Arial"/>
          <w:sz w:val="24"/>
        </w:rPr>
        <w:t>ing</w:t>
      </w:r>
      <w:r w:rsidRPr="00DC149F">
        <w:rPr>
          <w:rFonts w:ascii="Arial" w:hAnsi="Arial"/>
          <w:sz w:val="24"/>
        </w:rPr>
        <w:t xml:space="preserve"> for administration of the Medicaid program.</w:t>
      </w:r>
    </w:p>
    <w:p w14:paraId="55452A67" w14:textId="77777777" w:rsidR="003C7F11" w:rsidRPr="00DC149F" w:rsidRDefault="003C7F11" w:rsidP="00177922">
      <w:pPr>
        <w:rPr>
          <w:rFonts w:ascii="Arial" w:hAnsi="Arial"/>
          <w:sz w:val="24"/>
        </w:rPr>
      </w:pPr>
    </w:p>
    <w:p w14:paraId="597883C3" w14:textId="77777777" w:rsidR="003C7F11" w:rsidRPr="00DC149F" w:rsidRDefault="003C7F11" w:rsidP="00177922">
      <w:pPr>
        <w:ind w:left="720" w:hanging="720"/>
        <w:rPr>
          <w:rFonts w:ascii="Arial" w:hAnsi="Arial"/>
          <w:sz w:val="24"/>
        </w:rPr>
      </w:pPr>
      <w:r w:rsidRPr="00DC149F">
        <w:rPr>
          <w:rFonts w:ascii="Arial" w:hAnsi="Arial"/>
          <w:b/>
          <w:sz w:val="24"/>
        </w:rPr>
        <w:t>735</w:t>
      </w:r>
      <w:r w:rsidRPr="00DC149F">
        <w:rPr>
          <w:rFonts w:ascii="Arial" w:hAnsi="Arial"/>
          <w:b/>
          <w:sz w:val="24"/>
        </w:rPr>
        <w:tab/>
        <w:t>Medicaid Card Services</w:t>
      </w:r>
      <w:r w:rsidRPr="00DC149F">
        <w:rPr>
          <w:rFonts w:ascii="Arial" w:hAnsi="Arial"/>
          <w:sz w:val="24"/>
        </w:rPr>
        <w:t xml:space="preserve"> - Used to report earnings paid by TMHP as a result of claims submitted for physician and other allowable card services.</w:t>
      </w:r>
    </w:p>
    <w:p w14:paraId="7F63C194" w14:textId="77777777" w:rsidR="003C7F11" w:rsidRPr="00DC149F" w:rsidRDefault="003C7F11" w:rsidP="00177922">
      <w:pPr>
        <w:rPr>
          <w:rFonts w:ascii="Arial" w:hAnsi="Arial"/>
          <w:sz w:val="24"/>
        </w:rPr>
      </w:pPr>
    </w:p>
    <w:p w14:paraId="310640A1" w14:textId="77777777" w:rsidR="003C7F11" w:rsidRPr="00DC149F" w:rsidRDefault="003C7F11" w:rsidP="00177922">
      <w:pPr>
        <w:rPr>
          <w:rFonts w:ascii="Arial" w:hAnsi="Arial"/>
          <w:b/>
          <w:sz w:val="24"/>
        </w:rPr>
      </w:pPr>
      <w:r w:rsidRPr="00DC149F">
        <w:rPr>
          <w:rFonts w:ascii="Arial" w:hAnsi="Arial"/>
          <w:b/>
          <w:sz w:val="24"/>
        </w:rPr>
        <w:t>736</w:t>
      </w:r>
      <w:r w:rsidRPr="00DC149F">
        <w:rPr>
          <w:rFonts w:ascii="Arial" w:hAnsi="Arial"/>
          <w:b/>
          <w:sz w:val="24"/>
        </w:rPr>
        <w:tab/>
        <w:t>Vendor Drug</w:t>
      </w:r>
    </w:p>
    <w:p w14:paraId="57EA2FB0" w14:textId="77777777" w:rsidR="003C7F11" w:rsidRPr="00DC149F" w:rsidRDefault="003C7F11" w:rsidP="00177922">
      <w:pPr>
        <w:rPr>
          <w:rFonts w:ascii="Arial" w:hAnsi="Arial"/>
          <w:sz w:val="24"/>
        </w:rPr>
      </w:pPr>
    </w:p>
    <w:p w14:paraId="4E344C8D" w14:textId="77777777" w:rsidR="003C7F11" w:rsidRPr="00DC149F" w:rsidRDefault="003C7F11" w:rsidP="00177922">
      <w:pPr>
        <w:outlineLvl w:val="0"/>
        <w:rPr>
          <w:rFonts w:ascii="Arial" w:hAnsi="Arial"/>
          <w:b/>
          <w:sz w:val="24"/>
          <w:u w:val="single"/>
        </w:rPr>
      </w:pPr>
      <w:r w:rsidRPr="00DC149F">
        <w:rPr>
          <w:rFonts w:ascii="Arial" w:hAnsi="Arial"/>
          <w:b/>
          <w:sz w:val="24"/>
          <w:u w:val="single"/>
        </w:rPr>
        <w:t>ALL OTHER FEDERAL FUNDS</w:t>
      </w:r>
    </w:p>
    <w:p w14:paraId="4769A05A" w14:textId="77777777" w:rsidR="003C7F11" w:rsidRPr="00DC149F" w:rsidRDefault="003C7F11" w:rsidP="00177922">
      <w:pPr>
        <w:rPr>
          <w:rFonts w:ascii="Arial" w:hAnsi="Arial"/>
          <w:sz w:val="24"/>
        </w:rPr>
      </w:pPr>
    </w:p>
    <w:p w14:paraId="3A398273" w14:textId="77777777" w:rsidR="003C7F11" w:rsidRPr="00DC149F" w:rsidRDefault="003C7F11" w:rsidP="00177922">
      <w:pPr>
        <w:rPr>
          <w:rFonts w:ascii="Arial" w:hAnsi="Arial"/>
          <w:b/>
          <w:sz w:val="24"/>
        </w:rPr>
      </w:pPr>
      <w:r w:rsidRPr="00DC149F">
        <w:rPr>
          <w:rFonts w:ascii="Arial" w:hAnsi="Arial"/>
          <w:b/>
          <w:sz w:val="24"/>
          <w:u w:val="single"/>
        </w:rPr>
        <w:t>Code</w:t>
      </w:r>
      <w:r w:rsidRPr="00DC149F">
        <w:rPr>
          <w:rFonts w:ascii="Arial" w:hAnsi="Arial"/>
          <w:b/>
          <w:sz w:val="24"/>
          <w:u w:val="single"/>
        </w:rPr>
        <w:tab/>
        <w:t>Type Fund/Definition</w:t>
      </w:r>
    </w:p>
    <w:p w14:paraId="4B4E42E1" w14:textId="77777777" w:rsidR="003C7F11" w:rsidRPr="00DC149F" w:rsidRDefault="003C7F11" w:rsidP="00177922">
      <w:pPr>
        <w:pStyle w:val="BodyTextIndent3"/>
      </w:pPr>
      <w:r w:rsidRPr="00DC149F">
        <w:rPr>
          <w:b/>
        </w:rPr>
        <w:t>737</w:t>
      </w:r>
      <w:r w:rsidRPr="00DC149F">
        <w:rPr>
          <w:b/>
        </w:rPr>
        <w:tab/>
        <w:t xml:space="preserve">MH Disaster </w:t>
      </w:r>
      <w:r w:rsidR="006041B6">
        <w:rPr>
          <w:b/>
        </w:rPr>
        <w:t xml:space="preserve">Assistance </w:t>
      </w:r>
      <w:r w:rsidRPr="00DC149F">
        <w:t xml:space="preserve">- Represents award to </w:t>
      </w:r>
      <w:r w:rsidR="003303C9" w:rsidRPr="00DC149F">
        <w:t>DSHS</w:t>
      </w:r>
      <w:r w:rsidRPr="00DC149F">
        <w:t xml:space="preserve"> for the purpose of provision of services in areas of the state where a natural disaster has occurred.  Funds are in turn contracted with the Contractor.</w:t>
      </w:r>
    </w:p>
    <w:p w14:paraId="1468880F" w14:textId="77777777" w:rsidR="003C7F11" w:rsidRPr="00DC149F" w:rsidRDefault="003C7F11" w:rsidP="00177922">
      <w:pPr>
        <w:rPr>
          <w:rFonts w:ascii="Arial" w:hAnsi="Arial"/>
          <w:sz w:val="24"/>
        </w:rPr>
      </w:pPr>
    </w:p>
    <w:p w14:paraId="09386485" w14:textId="77777777" w:rsidR="003C7F11" w:rsidRPr="00DC149F" w:rsidRDefault="003C7F11" w:rsidP="00177922">
      <w:pPr>
        <w:pStyle w:val="BodyTextIndent3"/>
      </w:pPr>
      <w:r w:rsidRPr="00DC149F">
        <w:rPr>
          <w:b/>
        </w:rPr>
        <w:t>738</w:t>
      </w:r>
      <w:r w:rsidRPr="00DC149F">
        <w:rPr>
          <w:b/>
        </w:rPr>
        <w:tab/>
        <w:t>Federal Emergency Management Agency (FEMA) Crisis Counseling CFDA 97.032</w:t>
      </w:r>
      <w:r w:rsidRPr="00DC149F">
        <w:t xml:space="preserve"> - Represents award to </w:t>
      </w:r>
      <w:r w:rsidR="003303C9" w:rsidRPr="00DC149F">
        <w:t>DSHS</w:t>
      </w:r>
      <w:r w:rsidRPr="00DC149F">
        <w:t xml:space="preserve"> for the purpose of provision of services in areas of the state where a natural disaster has occurred.  Funds are in turn contracted with the Contractor.</w:t>
      </w:r>
    </w:p>
    <w:p w14:paraId="5374F737" w14:textId="77777777" w:rsidR="003C7F11" w:rsidRPr="00DC149F" w:rsidRDefault="003C7F11" w:rsidP="00177922">
      <w:pPr>
        <w:ind w:left="720" w:hanging="720"/>
        <w:outlineLvl w:val="0"/>
        <w:rPr>
          <w:rFonts w:ascii="Arial" w:hAnsi="Arial"/>
          <w:b/>
          <w:sz w:val="24"/>
          <w:u w:val="single"/>
        </w:rPr>
      </w:pPr>
    </w:p>
    <w:p w14:paraId="493CDBF6" w14:textId="77777777" w:rsidR="003C7F11" w:rsidRPr="00DC149F" w:rsidRDefault="003C7F11" w:rsidP="00177922">
      <w:pPr>
        <w:ind w:left="720" w:hanging="720"/>
        <w:rPr>
          <w:rFonts w:ascii="Arial" w:hAnsi="Arial"/>
          <w:b/>
          <w:sz w:val="24"/>
        </w:rPr>
      </w:pPr>
      <w:r w:rsidRPr="00DC149F">
        <w:rPr>
          <w:rFonts w:ascii="Arial" w:hAnsi="Arial"/>
          <w:b/>
          <w:sz w:val="24"/>
        </w:rPr>
        <w:t>739</w:t>
      </w:r>
      <w:r w:rsidRPr="00DC149F">
        <w:rPr>
          <w:rFonts w:ascii="Arial" w:hAnsi="Arial"/>
          <w:sz w:val="24"/>
        </w:rPr>
        <w:tab/>
      </w:r>
      <w:proofErr w:type="spellStart"/>
      <w:r w:rsidRPr="00DC149F">
        <w:rPr>
          <w:rFonts w:ascii="Arial" w:hAnsi="Arial"/>
          <w:b/>
          <w:sz w:val="24"/>
        </w:rPr>
        <w:t>Americorps</w:t>
      </w:r>
      <w:proofErr w:type="spellEnd"/>
      <w:r w:rsidRPr="00DC149F">
        <w:rPr>
          <w:rFonts w:ascii="Arial" w:hAnsi="Arial"/>
          <w:b/>
          <w:sz w:val="24"/>
        </w:rPr>
        <w:t>, CFDA 94.006</w:t>
      </w:r>
    </w:p>
    <w:p w14:paraId="3ECF442F" w14:textId="77777777" w:rsidR="003C7F11" w:rsidRPr="00DC149F" w:rsidRDefault="003C7F11" w:rsidP="00177922">
      <w:pPr>
        <w:ind w:left="720" w:hanging="720"/>
        <w:rPr>
          <w:rFonts w:ascii="Arial" w:hAnsi="Arial"/>
          <w:sz w:val="24"/>
        </w:rPr>
      </w:pPr>
    </w:p>
    <w:p w14:paraId="3077946B" w14:textId="77777777" w:rsidR="003C7F11" w:rsidRPr="00DC149F" w:rsidRDefault="003C7F11" w:rsidP="00177922">
      <w:pPr>
        <w:ind w:left="720" w:hanging="720"/>
        <w:rPr>
          <w:rFonts w:ascii="Arial" w:hAnsi="Arial"/>
          <w:sz w:val="24"/>
        </w:rPr>
      </w:pPr>
      <w:r w:rsidRPr="00DC149F">
        <w:rPr>
          <w:rFonts w:ascii="Arial" w:hAnsi="Arial"/>
          <w:b/>
          <w:sz w:val="24"/>
        </w:rPr>
        <w:t>740-742</w:t>
      </w:r>
      <w:r w:rsidRPr="00DC149F">
        <w:rPr>
          <w:rFonts w:ascii="Arial" w:hAnsi="Arial"/>
          <w:sz w:val="24"/>
        </w:rPr>
        <w:t xml:space="preserve">  </w:t>
      </w:r>
      <w:r w:rsidRPr="00DC149F">
        <w:rPr>
          <w:rFonts w:ascii="Arial" w:hAnsi="Arial"/>
          <w:b/>
          <w:sz w:val="24"/>
        </w:rPr>
        <w:t>Other Federal</w:t>
      </w:r>
      <w:r w:rsidRPr="00DC149F">
        <w:rPr>
          <w:rFonts w:ascii="Arial" w:hAnsi="Arial"/>
          <w:sz w:val="24"/>
        </w:rPr>
        <w:t xml:space="preserve"> - Any other federal awards not specifically identified above.</w:t>
      </w:r>
      <w:r w:rsidR="009F490A">
        <w:rPr>
          <w:rFonts w:ascii="Arial" w:hAnsi="Arial"/>
          <w:sz w:val="24"/>
        </w:rPr>
        <w:t xml:space="preserve">  </w:t>
      </w:r>
    </w:p>
    <w:p w14:paraId="7685A270" w14:textId="77777777" w:rsidR="003C7F11" w:rsidRDefault="003C7F11" w:rsidP="00177922">
      <w:pPr>
        <w:ind w:left="720" w:hanging="720"/>
        <w:rPr>
          <w:rFonts w:ascii="Arial" w:hAnsi="Arial"/>
          <w:sz w:val="24"/>
        </w:rPr>
      </w:pPr>
      <w:r w:rsidRPr="00DC149F">
        <w:rPr>
          <w:rFonts w:ascii="Arial" w:hAnsi="Arial"/>
          <w:b/>
          <w:sz w:val="24"/>
        </w:rPr>
        <w:t>743</w:t>
      </w:r>
      <w:r w:rsidRPr="00DC149F">
        <w:rPr>
          <w:rFonts w:ascii="Arial" w:hAnsi="Arial"/>
          <w:b/>
          <w:sz w:val="24"/>
        </w:rPr>
        <w:tab/>
        <w:t>PATH - CFDA 93.150 -</w:t>
      </w:r>
      <w:r w:rsidRPr="00DC149F">
        <w:rPr>
          <w:rFonts w:ascii="Arial" w:hAnsi="Arial"/>
          <w:sz w:val="24"/>
        </w:rPr>
        <w:t xml:space="preserve"> Projects for Assistance in Transition from Homelessness – Includes Federal Funds that are used to provide services to individuals with serious mental illness and substance abuse disorders who are homeless or at imminent risk </w:t>
      </w:r>
      <w:r w:rsidRPr="00DC149F">
        <w:rPr>
          <w:rFonts w:ascii="Arial" w:hAnsi="Arial"/>
          <w:sz w:val="24"/>
        </w:rPr>
        <w:lastRenderedPageBreak/>
        <w:t>of becoming homeless.  Refer to program regulations for future information and limitation/uses of funds.</w:t>
      </w:r>
    </w:p>
    <w:p w14:paraId="7FB58D28" w14:textId="77777777" w:rsidR="0018646B" w:rsidRDefault="0018646B" w:rsidP="00177922">
      <w:pPr>
        <w:ind w:left="720" w:hanging="720"/>
        <w:rPr>
          <w:rFonts w:ascii="Arial" w:hAnsi="Arial"/>
          <w:sz w:val="24"/>
        </w:rPr>
      </w:pPr>
    </w:p>
    <w:p w14:paraId="72F53C14" w14:textId="77777777" w:rsidR="0018646B" w:rsidRPr="00DC149F" w:rsidRDefault="0018646B" w:rsidP="0018646B">
      <w:pPr>
        <w:ind w:left="720" w:hanging="720"/>
        <w:rPr>
          <w:rFonts w:ascii="Arial" w:hAnsi="Arial"/>
          <w:sz w:val="24"/>
        </w:rPr>
      </w:pPr>
      <w:r w:rsidRPr="00DC149F">
        <w:rPr>
          <w:rFonts w:ascii="Arial" w:hAnsi="Arial"/>
          <w:b/>
          <w:sz w:val="24"/>
        </w:rPr>
        <w:t>74</w:t>
      </w:r>
      <w:r>
        <w:rPr>
          <w:rFonts w:ascii="Arial" w:hAnsi="Arial"/>
          <w:b/>
          <w:sz w:val="24"/>
        </w:rPr>
        <w:t>4</w:t>
      </w:r>
      <w:r w:rsidRPr="00DC149F">
        <w:rPr>
          <w:rFonts w:ascii="Arial" w:hAnsi="Arial"/>
          <w:b/>
          <w:sz w:val="24"/>
        </w:rPr>
        <w:tab/>
      </w:r>
      <w:r>
        <w:rPr>
          <w:rFonts w:ascii="Arial" w:hAnsi="Arial"/>
          <w:b/>
          <w:sz w:val="24"/>
        </w:rPr>
        <w:t>Medicaid 1115 Transformation Waiver</w:t>
      </w:r>
      <w:r w:rsidRPr="00DC149F">
        <w:rPr>
          <w:rFonts w:ascii="Arial" w:hAnsi="Arial"/>
          <w:b/>
          <w:sz w:val="24"/>
        </w:rPr>
        <w:t xml:space="preserve"> </w:t>
      </w:r>
      <w:r w:rsidR="009E3EA2">
        <w:rPr>
          <w:rFonts w:ascii="Arial" w:hAnsi="Arial"/>
          <w:b/>
          <w:sz w:val="24"/>
        </w:rPr>
        <w:t>–</w:t>
      </w:r>
      <w:r w:rsidRPr="00DC149F">
        <w:rPr>
          <w:rFonts w:ascii="Arial" w:hAnsi="Arial"/>
          <w:sz w:val="24"/>
        </w:rPr>
        <w:t xml:space="preserve"> </w:t>
      </w:r>
      <w:r w:rsidR="009E3EA2">
        <w:rPr>
          <w:rFonts w:ascii="Arial" w:hAnsi="Arial"/>
          <w:sz w:val="24"/>
        </w:rPr>
        <w:t xml:space="preserve">Federal funds received </w:t>
      </w:r>
      <w:r w:rsidR="00D506B6">
        <w:rPr>
          <w:rFonts w:ascii="Arial" w:hAnsi="Arial"/>
          <w:sz w:val="24"/>
        </w:rPr>
        <w:t>through</w:t>
      </w:r>
      <w:r w:rsidR="008B351A">
        <w:rPr>
          <w:rFonts w:ascii="Arial" w:hAnsi="Arial"/>
          <w:sz w:val="24"/>
        </w:rPr>
        <w:t xml:space="preserve"> the</w:t>
      </w:r>
      <w:r w:rsidR="00D506B6">
        <w:rPr>
          <w:rFonts w:ascii="Arial" w:hAnsi="Arial"/>
          <w:sz w:val="24"/>
        </w:rPr>
        <w:t xml:space="preserve"> 1115 Transformation Waiver DSRIP incentive payments.</w:t>
      </w:r>
    </w:p>
    <w:p w14:paraId="450EB18B" w14:textId="77777777" w:rsidR="0018646B" w:rsidRPr="00DC149F" w:rsidRDefault="0018646B" w:rsidP="00177922">
      <w:pPr>
        <w:ind w:left="720" w:hanging="720"/>
        <w:rPr>
          <w:rFonts w:ascii="Arial" w:hAnsi="Arial"/>
          <w:sz w:val="24"/>
        </w:rPr>
      </w:pPr>
    </w:p>
    <w:p w14:paraId="5FBDF916" w14:textId="77777777" w:rsidR="003C7F11" w:rsidRPr="00DC149F" w:rsidRDefault="003C7F11" w:rsidP="00177922">
      <w:pPr>
        <w:rPr>
          <w:rFonts w:ascii="Arial" w:hAnsi="Arial"/>
          <w:sz w:val="24"/>
        </w:rPr>
      </w:pPr>
    </w:p>
    <w:p w14:paraId="1609A7CC" w14:textId="77777777" w:rsidR="003C7F11" w:rsidRPr="00DC149F" w:rsidRDefault="003C7F11" w:rsidP="00177922">
      <w:pPr>
        <w:outlineLvl w:val="0"/>
        <w:rPr>
          <w:rFonts w:ascii="Arial" w:hAnsi="Arial"/>
          <w:b/>
          <w:sz w:val="24"/>
          <w:u w:val="single"/>
        </w:rPr>
      </w:pPr>
      <w:r w:rsidRPr="00DC149F">
        <w:rPr>
          <w:rFonts w:ascii="Arial" w:hAnsi="Arial"/>
          <w:b/>
          <w:sz w:val="24"/>
          <w:u w:val="single"/>
        </w:rPr>
        <w:t>OTHER STATE FUNDING</w:t>
      </w:r>
    </w:p>
    <w:p w14:paraId="0B76F8AE" w14:textId="77777777" w:rsidR="003C7F11" w:rsidRPr="00DC149F" w:rsidRDefault="003C7F11" w:rsidP="00177922">
      <w:pPr>
        <w:rPr>
          <w:rFonts w:ascii="Arial" w:hAnsi="Arial"/>
          <w:sz w:val="24"/>
        </w:rPr>
      </w:pPr>
      <w:r w:rsidRPr="00DC149F">
        <w:rPr>
          <w:rFonts w:ascii="Arial" w:hAnsi="Arial"/>
          <w:sz w:val="24"/>
        </w:rPr>
        <w:t>Used to report grants, contracts or other arrangement between state agencies and the Center for specified services.</w:t>
      </w:r>
    </w:p>
    <w:p w14:paraId="6E2EEE32" w14:textId="77777777" w:rsidR="003C7F11" w:rsidRPr="00DC149F" w:rsidRDefault="003C7F11" w:rsidP="00177922">
      <w:pPr>
        <w:rPr>
          <w:rFonts w:ascii="Arial" w:hAnsi="Arial"/>
          <w:sz w:val="24"/>
        </w:rPr>
      </w:pPr>
    </w:p>
    <w:p w14:paraId="1974DCD7" w14:textId="77777777" w:rsidR="003C7F11" w:rsidRPr="00DC149F" w:rsidRDefault="003C7F11" w:rsidP="00177922">
      <w:pPr>
        <w:rPr>
          <w:rFonts w:ascii="Arial" w:hAnsi="Arial"/>
          <w:b/>
          <w:sz w:val="24"/>
        </w:rPr>
      </w:pPr>
      <w:r w:rsidRPr="00DC149F">
        <w:rPr>
          <w:rFonts w:ascii="Arial" w:hAnsi="Arial"/>
          <w:b/>
          <w:sz w:val="24"/>
          <w:u w:val="single"/>
        </w:rPr>
        <w:t>Code</w:t>
      </w:r>
      <w:r w:rsidRPr="00DC149F">
        <w:rPr>
          <w:rFonts w:ascii="Arial" w:hAnsi="Arial"/>
          <w:b/>
          <w:sz w:val="24"/>
          <w:u w:val="single"/>
        </w:rPr>
        <w:tab/>
        <w:t>Type Fund/Definition</w:t>
      </w:r>
    </w:p>
    <w:p w14:paraId="3348F481" w14:textId="77777777" w:rsidR="003C7F11" w:rsidRPr="00DC149F" w:rsidRDefault="003C7F11" w:rsidP="00177922">
      <w:pPr>
        <w:ind w:left="720" w:hanging="720"/>
        <w:rPr>
          <w:rFonts w:ascii="Arial" w:hAnsi="Arial"/>
          <w:b/>
          <w:sz w:val="24"/>
        </w:rPr>
      </w:pPr>
      <w:r w:rsidRPr="00DC149F">
        <w:rPr>
          <w:rFonts w:ascii="Arial" w:hAnsi="Arial"/>
          <w:b/>
          <w:sz w:val="24"/>
        </w:rPr>
        <w:t>710</w:t>
      </w:r>
      <w:r w:rsidRPr="00DC149F">
        <w:rPr>
          <w:rFonts w:ascii="Arial" w:hAnsi="Arial"/>
          <w:b/>
          <w:sz w:val="24"/>
        </w:rPr>
        <w:tab/>
        <w:t>Department Aging &amp; Disability Services</w:t>
      </w:r>
    </w:p>
    <w:p w14:paraId="10D8CEE2" w14:textId="77777777" w:rsidR="003C7F11" w:rsidRPr="00DC149F" w:rsidRDefault="003C7F11" w:rsidP="00177922">
      <w:pPr>
        <w:rPr>
          <w:rFonts w:ascii="Arial" w:hAnsi="Arial"/>
          <w:b/>
          <w:sz w:val="24"/>
        </w:rPr>
      </w:pPr>
      <w:r w:rsidRPr="00DC149F">
        <w:rPr>
          <w:rFonts w:ascii="Arial" w:hAnsi="Arial"/>
          <w:b/>
          <w:sz w:val="24"/>
        </w:rPr>
        <w:t>711</w:t>
      </w:r>
      <w:r w:rsidRPr="00DC149F">
        <w:rPr>
          <w:rFonts w:ascii="Arial" w:hAnsi="Arial"/>
          <w:b/>
          <w:sz w:val="24"/>
        </w:rPr>
        <w:tab/>
        <w:t>Texas Department of Criminal Justice</w:t>
      </w:r>
    </w:p>
    <w:p w14:paraId="68857BA8" w14:textId="77777777" w:rsidR="003C7F11" w:rsidRPr="00DC149F" w:rsidRDefault="003C7F11" w:rsidP="00177922">
      <w:pPr>
        <w:rPr>
          <w:rFonts w:ascii="Arial" w:hAnsi="Arial"/>
          <w:b/>
          <w:sz w:val="24"/>
        </w:rPr>
      </w:pPr>
      <w:r w:rsidRPr="00DC149F">
        <w:rPr>
          <w:rFonts w:ascii="Arial" w:hAnsi="Arial"/>
          <w:b/>
          <w:sz w:val="24"/>
        </w:rPr>
        <w:t>712</w:t>
      </w:r>
      <w:r w:rsidRPr="00DC149F">
        <w:rPr>
          <w:rFonts w:ascii="Arial" w:hAnsi="Arial"/>
          <w:b/>
          <w:sz w:val="24"/>
        </w:rPr>
        <w:tab/>
        <w:t>Telecommunications Infrastructure Fund Board</w:t>
      </w:r>
    </w:p>
    <w:p w14:paraId="63E5C7C7" w14:textId="77777777" w:rsidR="003C7F11" w:rsidRPr="00DC149F" w:rsidRDefault="003C7F11" w:rsidP="00177922">
      <w:pPr>
        <w:ind w:left="720" w:hanging="720"/>
        <w:rPr>
          <w:rFonts w:ascii="Arial" w:hAnsi="Arial"/>
          <w:b/>
          <w:sz w:val="24"/>
        </w:rPr>
      </w:pPr>
      <w:r w:rsidRPr="00DC149F">
        <w:rPr>
          <w:rFonts w:ascii="Arial" w:hAnsi="Arial"/>
          <w:b/>
          <w:sz w:val="24"/>
        </w:rPr>
        <w:t>713</w:t>
      </w:r>
      <w:r w:rsidRPr="00DC149F">
        <w:rPr>
          <w:rFonts w:ascii="Arial" w:hAnsi="Arial"/>
          <w:b/>
          <w:sz w:val="24"/>
        </w:rPr>
        <w:tab/>
      </w:r>
      <w:smartTag w:uri="urn:schemas-microsoft-com:office:smarttags" w:element="place">
        <w:smartTag w:uri="urn:schemas-microsoft-com:office:smarttags" w:element="PlaceType">
          <w:r w:rsidRPr="00DC149F">
            <w:rPr>
              <w:rFonts w:ascii="Arial" w:hAnsi="Arial"/>
              <w:b/>
              <w:sz w:val="24"/>
            </w:rPr>
            <w:t>Department</w:t>
          </w:r>
        </w:smartTag>
        <w:r w:rsidRPr="00DC149F">
          <w:rPr>
            <w:rFonts w:ascii="Arial" w:hAnsi="Arial"/>
            <w:b/>
            <w:sz w:val="24"/>
          </w:rPr>
          <w:t xml:space="preserve"> </w:t>
        </w:r>
        <w:smartTag w:uri="urn:schemas-microsoft-com:office:smarttags" w:element="PlaceType">
          <w:r w:rsidRPr="00DC149F">
            <w:rPr>
              <w:rFonts w:ascii="Arial" w:hAnsi="Arial"/>
              <w:b/>
              <w:sz w:val="24"/>
            </w:rPr>
            <w:t>State</w:t>
          </w:r>
        </w:smartTag>
      </w:smartTag>
      <w:r w:rsidRPr="00DC149F">
        <w:rPr>
          <w:rFonts w:ascii="Arial" w:hAnsi="Arial"/>
          <w:b/>
          <w:sz w:val="24"/>
        </w:rPr>
        <w:t xml:space="preserve"> Health Service - Substance Abuse</w:t>
      </w:r>
    </w:p>
    <w:p w14:paraId="012DFEC7" w14:textId="77777777" w:rsidR="003C7F11" w:rsidRPr="00DC149F" w:rsidRDefault="003C7F11" w:rsidP="00177922">
      <w:pPr>
        <w:ind w:left="720" w:hanging="720"/>
        <w:rPr>
          <w:rFonts w:ascii="Arial" w:hAnsi="Arial"/>
          <w:b/>
          <w:sz w:val="24"/>
        </w:rPr>
      </w:pPr>
      <w:r w:rsidRPr="00DC149F">
        <w:rPr>
          <w:rFonts w:ascii="Arial" w:hAnsi="Arial"/>
          <w:b/>
          <w:sz w:val="24"/>
        </w:rPr>
        <w:t>714</w:t>
      </w:r>
      <w:r w:rsidRPr="00DC149F">
        <w:rPr>
          <w:rFonts w:ascii="Arial" w:hAnsi="Arial"/>
          <w:b/>
          <w:sz w:val="24"/>
        </w:rPr>
        <w:tab/>
        <w:t>Department Assistive &amp; Rehabilitative Services - Rehab</w:t>
      </w:r>
    </w:p>
    <w:p w14:paraId="5C93D7D5" w14:textId="77777777" w:rsidR="003C7F11" w:rsidRPr="00DC149F" w:rsidRDefault="003C7F11" w:rsidP="00177922">
      <w:pPr>
        <w:ind w:left="720" w:hanging="720"/>
        <w:rPr>
          <w:rFonts w:ascii="Arial" w:hAnsi="Arial"/>
          <w:sz w:val="24"/>
        </w:rPr>
      </w:pPr>
      <w:r w:rsidRPr="00DC149F">
        <w:rPr>
          <w:rFonts w:ascii="Arial" w:hAnsi="Arial"/>
          <w:b/>
          <w:sz w:val="24"/>
        </w:rPr>
        <w:t>715</w:t>
      </w:r>
      <w:r w:rsidRPr="00DC149F">
        <w:rPr>
          <w:rFonts w:ascii="Arial" w:hAnsi="Arial"/>
          <w:sz w:val="24"/>
        </w:rPr>
        <w:tab/>
      </w:r>
      <w:r w:rsidRPr="00DC149F">
        <w:rPr>
          <w:rFonts w:ascii="Arial" w:hAnsi="Arial"/>
          <w:b/>
          <w:sz w:val="24"/>
        </w:rPr>
        <w:t xml:space="preserve">Department Assistive &amp; Rehabilitative Services – ECI </w:t>
      </w:r>
      <w:r w:rsidRPr="00DC149F">
        <w:rPr>
          <w:rFonts w:ascii="Arial" w:hAnsi="Arial"/>
          <w:sz w:val="24"/>
        </w:rPr>
        <w:t>- Children who are receiving only ECI services should not be reported in CARE.  Report ECI funding and expenditures in the column for Other Services, Non-Priority Population.  If a child is receiving Center services in addition to ECI funded services, report them in CARE and in the MH Report III column which applies to the Center services they are receiving.</w:t>
      </w:r>
    </w:p>
    <w:p w14:paraId="2ECBE16B" w14:textId="77777777" w:rsidR="003C7F11" w:rsidRPr="00DC149F" w:rsidRDefault="003C7F11" w:rsidP="00177922">
      <w:pPr>
        <w:rPr>
          <w:rFonts w:ascii="Arial" w:hAnsi="Arial"/>
          <w:b/>
          <w:sz w:val="24"/>
        </w:rPr>
      </w:pPr>
      <w:r w:rsidRPr="00DC149F">
        <w:rPr>
          <w:rFonts w:ascii="Arial" w:hAnsi="Arial"/>
          <w:b/>
          <w:sz w:val="24"/>
        </w:rPr>
        <w:t>716</w:t>
      </w:r>
      <w:r w:rsidRPr="00DC149F">
        <w:rPr>
          <w:rFonts w:ascii="Arial" w:hAnsi="Arial"/>
          <w:b/>
          <w:sz w:val="24"/>
        </w:rPr>
        <w:tab/>
        <w:t>Texas Department of Transportation</w:t>
      </w:r>
    </w:p>
    <w:p w14:paraId="5E939F69" w14:textId="77777777" w:rsidR="003C7F11" w:rsidRPr="00DC149F" w:rsidRDefault="003C7F11" w:rsidP="00177922">
      <w:pPr>
        <w:rPr>
          <w:rFonts w:ascii="Arial" w:hAnsi="Arial"/>
          <w:b/>
          <w:sz w:val="24"/>
        </w:rPr>
      </w:pPr>
      <w:r w:rsidRPr="00DC149F">
        <w:rPr>
          <w:rFonts w:ascii="Arial" w:hAnsi="Arial"/>
          <w:b/>
          <w:sz w:val="24"/>
        </w:rPr>
        <w:t>717</w:t>
      </w:r>
      <w:r w:rsidRPr="00DC149F">
        <w:rPr>
          <w:rFonts w:ascii="Arial" w:hAnsi="Arial"/>
          <w:b/>
          <w:sz w:val="24"/>
        </w:rPr>
        <w:tab/>
      </w:r>
      <w:smartTag w:uri="urn:schemas-microsoft-com:office:smarttags" w:element="place">
        <w:smartTag w:uri="urn:schemas-microsoft-com:office:smarttags" w:element="State">
          <w:r w:rsidRPr="00DC149F">
            <w:rPr>
              <w:rFonts w:ascii="Arial" w:hAnsi="Arial"/>
              <w:b/>
              <w:sz w:val="24"/>
            </w:rPr>
            <w:t>Texas</w:t>
          </w:r>
        </w:smartTag>
      </w:smartTag>
      <w:r w:rsidRPr="00DC149F">
        <w:rPr>
          <w:rFonts w:ascii="Arial" w:hAnsi="Arial"/>
          <w:b/>
          <w:sz w:val="24"/>
        </w:rPr>
        <w:t xml:space="preserve"> Correctional Office on Offenders with Medical or Mental Impairments</w:t>
      </w:r>
    </w:p>
    <w:p w14:paraId="60575B4E" w14:textId="77777777" w:rsidR="003C7F11" w:rsidRPr="00DC149F" w:rsidRDefault="003C7F11" w:rsidP="00177922">
      <w:pPr>
        <w:rPr>
          <w:rFonts w:ascii="Arial" w:hAnsi="Arial"/>
          <w:b/>
          <w:sz w:val="24"/>
        </w:rPr>
      </w:pPr>
      <w:r w:rsidRPr="00DC149F">
        <w:rPr>
          <w:rFonts w:ascii="Arial" w:hAnsi="Arial"/>
          <w:b/>
          <w:sz w:val="24"/>
        </w:rPr>
        <w:t>718</w:t>
      </w:r>
      <w:r w:rsidRPr="00DC149F">
        <w:rPr>
          <w:rFonts w:ascii="Arial" w:hAnsi="Arial"/>
          <w:b/>
          <w:sz w:val="24"/>
        </w:rPr>
        <w:tab/>
        <w:t>Other State Agencies</w:t>
      </w:r>
    </w:p>
    <w:p w14:paraId="1256A936" w14:textId="77777777" w:rsidR="003C7F11" w:rsidRPr="00DC149F" w:rsidRDefault="003C7F11" w:rsidP="00177922">
      <w:pPr>
        <w:ind w:left="720" w:hanging="720"/>
        <w:rPr>
          <w:rFonts w:ascii="Arial" w:hAnsi="Arial"/>
          <w:sz w:val="24"/>
        </w:rPr>
      </w:pPr>
      <w:r w:rsidRPr="00DC149F">
        <w:rPr>
          <w:rFonts w:ascii="Arial" w:hAnsi="Arial"/>
          <w:b/>
          <w:sz w:val="24"/>
        </w:rPr>
        <w:t>719</w:t>
      </w:r>
      <w:r w:rsidRPr="00DC149F">
        <w:rPr>
          <w:rFonts w:ascii="Arial" w:hAnsi="Arial"/>
          <w:b/>
          <w:sz w:val="24"/>
        </w:rPr>
        <w:tab/>
      </w:r>
      <w:r w:rsidR="00B023F0">
        <w:rPr>
          <w:rFonts w:ascii="Arial" w:hAnsi="Arial"/>
          <w:b/>
          <w:sz w:val="24"/>
        </w:rPr>
        <w:t>DSHS</w:t>
      </w:r>
      <w:r w:rsidRPr="00DC149F">
        <w:rPr>
          <w:rFonts w:ascii="Arial" w:hAnsi="Arial"/>
          <w:b/>
          <w:sz w:val="24"/>
        </w:rPr>
        <w:t xml:space="preserve"> - PATH</w:t>
      </w:r>
      <w:r w:rsidRPr="00DC149F">
        <w:rPr>
          <w:rFonts w:ascii="Arial" w:hAnsi="Arial"/>
          <w:sz w:val="24"/>
        </w:rPr>
        <w:t xml:space="preserve"> (Projects for Assistance in Transition from Homelessness). - Includes State Funds that are used to provide services to individuals with serious mental illness and substance abuse disorders who are homeless or at imminent risk of becoming homeless.  Refer to program regulations for future information and limitation/uses of funds.</w:t>
      </w:r>
    </w:p>
    <w:p w14:paraId="21A64959" w14:textId="77777777" w:rsidR="003C7F11" w:rsidRPr="00DC149F" w:rsidRDefault="003C7F11" w:rsidP="00177922">
      <w:pPr>
        <w:rPr>
          <w:rFonts w:ascii="Arial" w:hAnsi="Arial"/>
          <w:sz w:val="24"/>
        </w:rPr>
      </w:pPr>
    </w:p>
    <w:p w14:paraId="03588ED0" w14:textId="77777777" w:rsidR="003C7F11" w:rsidRPr="00DC149F" w:rsidRDefault="003C7F11" w:rsidP="00177922">
      <w:pPr>
        <w:outlineLvl w:val="0"/>
        <w:rPr>
          <w:rFonts w:ascii="Arial" w:hAnsi="Arial"/>
          <w:sz w:val="24"/>
          <w:u w:val="single"/>
        </w:rPr>
      </w:pPr>
      <w:r w:rsidRPr="00DC149F">
        <w:rPr>
          <w:rFonts w:ascii="Arial" w:hAnsi="Arial"/>
          <w:b/>
          <w:sz w:val="24"/>
          <w:u w:val="single"/>
        </w:rPr>
        <w:t>LOCAL FUNDS</w:t>
      </w:r>
    </w:p>
    <w:p w14:paraId="776B6CDE" w14:textId="77777777" w:rsidR="003C7F11" w:rsidRPr="00DC149F" w:rsidRDefault="003C7F11" w:rsidP="00177922">
      <w:pPr>
        <w:rPr>
          <w:rFonts w:ascii="Arial" w:hAnsi="Arial"/>
          <w:sz w:val="24"/>
        </w:rPr>
      </w:pPr>
      <w:r w:rsidRPr="00DC149F">
        <w:rPr>
          <w:rFonts w:ascii="Arial" w:hAnsi="Arial"/>
          <w:sz w:val="24"/>
        </w:rPr>
        <w:t>In Section 1 of MH Report III, Funding Summary, the amounts recognized as earned in each of the categories below should be reported regardless of whether it was used to fund expenditures.  For Section 2 of MH Report III, Expenditures and Method of Finance by Strategy, Rows 701-70</w:t>
      </w:r>
      <w:r w:rsidR="00E11F4F">
        <w:rPr>
          <w:rFonts w:ascii="Arial" w:hAnsi="Arial"/>
          <w:sz w:val="24"/>
        </w:rPr>
        <w:t>7</w:t>
      </w:r>
      <w:r w:rsidRPr="00DC149F">
        <w:rPr>
          <w:rFonts w:ascii="Arial" w:hAnsi="Arial"/>
          <w:sz w:val="24"/>
        </w:rPr>
        <w:t xml:space="preserve"> are not reported at this level of detail.</w:t>
      </w:r>
    </w:p>
    <w:p w14:paraId="6F3C8066" w14:textId="77777777" w:rsidR="003C7F11" w:rsidRPr="00DC149F" w:rsidRDefault="003C7F11" w:rsidP="00177922">
      <w:pPr>
        <w:rPr>
          <w:rFonts w:ascii="Arial" w:hAnsi="Arial"/>
          <w:sz w:val="24"/>
        </w:rPr>
      </w:pPr>
    </w:p>
    <w:p w14:paraId="7F16BDB7" w14:textId="77777777" w:rsidR="003C7F11" w:rsidRPr="00DC149F" w:rsidRDefault="003C7F11" w:rsidP="00177922">
      <w:pPr>
        <w:rPr>
          <w:rFonts w:ascii="Arial" w:hAnsi="Arial"/>
          <w:sz w:val="24"/>
        </w:rPr>
      </w:pPr>
      <w:r w:rsidRPr="00DC149F">
        <w:rPr>
          <w:rFonts w:ascii="Arial" w:hAnsi="Arial"/>
          <w:sz w:val="24"/>
          <w:u w:val="single"/>
        </w:rPr>
        <w:t>Code</w:t>
      </w:r>
      <w:r w:rsidRPr="00DC149F">
        <w:rPr>
          <w:rFonts w:ascii="Arial" w:hAnsi="Arial"/>
          <w:sz w:val="24"/>
          <w:u w:val="single"/>
        </w:rPr>
        <w:tab/>
        <w:t>Type Fund/Definition</w:t>
      </w:r>
    </w:p>
    <w:p w14:paraId="26790EA4" w14:textId="77777777" w:rsidR="003C7F11" w:rsidRPr="00DC149F" w:rsidRDefault="003C7F11" w:rsidP="00177922">
      <w:pPr>
        <w:rPr>
          <w:rFonts w:ascii="Arial" w:hAnsi="Arial"/>
          <w:b/>
          <w:sz w:val="24"/>
        </w:rPr>
      </w:pPr>
      <w:r w:rsidRPr="00DC149F">
        <w:rPr>
          <w:rFonts w:ascii="Arial" w:hAnsi="Arial"/>
          <w:b/>
          <w:sz w:val="24"/>
        </w:rPr>
        <w:t>701</w:t>
      </w:r>
      <w:r w:rsidRPr="00DC149F">
        <w:rPr>
          <w:rFonts w:ascii="Arial" w:hAnsi="Arial"/>
          <w:sz w:val="24"/>
        </w:rPr>
        <w:tab/>
      </w:r>
      <w:r w:rsidRPr="00DC149F">
        <w:rPr>
          <w:rFonts w:ascii="Arial" w:hAnsi="Arial"/>
          <w:b/>
          <w:sz w:val="24"/>
        </w:rPr>
        <w:t>City Government Tax Funds</w:t>
      </w:r>
    </w:p>
    <w:p w14:paraId="0D33787B" w14:textId="77777777" w:rsidR="003C7F11" w:rsidRPr="00DC149F" w:rsidRDefault="003C7F11" w:rsidP="00177922">
      <w:pPr>
        <w:rPr>
          <w:rFonts w:ascii="Arial" w:hAnsi="Arial"/>
          <w:b/>
          <w:sz w:val="24"/>
        </w:rPr>
      </w:pPr>
      <w:r w:rsidRPr="00DC149F">
        <w:rPr>
          <w:rFonts w:ascii="Arial" w:hAnsi="Arial"/>
          <w:b/>
          <w:sz w:val="24"/>
        </w:rPr>
        <w:t>702</w:t>
      </w:r>
      <w:r w:rsidRPr="00DC149F">
        <w:rPr>
          <w:rFonts w:ascii="Arial" w:hAnsi="Arial"/>
          <w:sz w:val="24"/>
        </w:rPr>
        <w:tab/>
      </w:r>
      <w:smartTag w:uri="urn:schemas-microsoft-com:office:smarttags" w:element="place">
        <w:smartTag w:uri="urn:schemas-microsoft-com:office:smarttags" w:element="PlaceType">
          <w:r w:rsidRPr="00DC149F">
            <w:rPr>
              <w:rFonts w:ascii="Arial" w:hAnsi="Arial"/>
              <w:b/>
              <w:sz w:val="24"/>
            </w:rPr>
            <w:t>County</w:t>
          </w:r>
        </w:smartTag>
        <w:r w:rsidRPr="00DC149F">
          <w:rPr>
            <w:rFonts w:ascii="Arial" w:hAnsi="Arial"/>
            <w:b/>
            <w:sz w:val="24"/>
          </w:rPr>
          <w:t xml:space="preserve"> </w:t>
        </w:r>
        <w:smartTag w:uri="urn:schemas-microsoft-com:office:smarttags" w:element="PlaceName">
          <w:r w:rsidRPr="00DC149F">
            <w:rPr>
              <w:rFonts w:ascii="Arial" w:hAnsi="Arial"/>
              <w:b/>
              <w:sz w:val="24"/>
            </w:rPr>
            <w:t>Government</w:t>
          </w:r>
        </w:smartTag>
      </w:smartTag>
      <w:r w:rsidRPr="00DC149F">
        <w:rPr>
          <w:rFonts w:ascii="Arial" w:hAnsi="Arial"/>
          <w:b/>
          <w:sz w:val="24"/>
        </w:rPr>
        <w:t xml:space="preserve"> Tax Funds</w:t>
      </w:r>
    </w:p>
    <w:p w14:paraId="0AA1C46E" w14:textId="77777777" w:rsidR="003C7F11" w:rsidRPr="00DC149F" w:rsidRDefault="003C7F11" w:rsidP="00177922">
      <w:pPr>
        <w:rPr>
          <w:rFonts w:ascii="Arial" w:hAnsi="Arial"/>
          <w:b/>
          <w:sz w:val="24"/>
        </w:rPr>
      </w:pPr>
      <w:r w:rsidRPr="00DC149F">
        <w:rPr>
          <w:rFonts w:ascii="Arial" w:hAnsi="Arial"/>
          <w:b/>
          <w:sz w:val="24"/>
        </w:rPr>
        <w:t>703</w:t>
      </w:r>
      <w:r w:rsidRPr="00DC149F">
        <w:rPr>
          <w:rFonts w:ascii="Arial" w:hAnsi="Arial"/>
          <w:b/>
          <w:sz w:val="24"/>
        </w:rPr>
        <w:tab/>
        <w:t>Other Taxing Authority Funds</w:t>
      </w:r>
    </w:p>
    <w:p w14:paraId="7AF956D8" w14:textId="77777777" w:rsidR="003C7F11" w:rsidRPr="00DC149F" w:rsidRDefault="003C7F11" w:rsidP="00177922">
      <w:pPr>
        <w:rPr>
          <w:rFonts w:ascii="Arial" w:hAnsi="Arial"/>
          <w:sz w:val="24"/>
        </w:rPr>
      </w:pPr>
      <w:r w:rsidRPr="00DC149F">
        <w:rPr>
          <w:rFonts w:ascii="Arial" w:hAnsi="Arial"/>
          <w:b/>
          <w:sz w:val="24"/>
        </w:rPr>
        <w:t>704</w:t>
      </w:r>
      <w:r w:rsidRPr="00DC149F">
        <w:rPr>
          <w:rFonts w:ascii="Arial" w:hAnsi="Arial"/>
          <w:b/>
          <w:sz w:val="24"/>
        </w:rPr>
        <w:tab/>
        <w:t>Patient Fees, Insurance, Reimbursements</w:t>
      </w:r>
    </w:p>
    <w:p w14:paraId="4A85A716" w14:textId="77777777" w:rsidR="003C7F11" w:rsidRPr="00DC149F" w:rsidRDefault="003C7F11" w:rsidP="00177922">
      <w:pPr>
        <w:rPr>
          <w:rFonts w:ascii="Arial" w:hAnsi="Arial"/>
          <w:b/>
          <w:sz w:val="24"/>
        </w:rPr>
      </w:pPr>
      <w:r w:rsidRPr="00DC149F">
        <w:rPr>
          <w:rFonts w:ascii="Arial" w:hAnsi="Arial"/>
          <w:b/>
          <w:sz w:val="24"/>
        </w:rPr>
        <w:t>705</w:t>
      </w:r>
      <w:r w:rsidRPr="00DC149F">
        <w:rPr>
          <w:rFonts w:ascii="Arial" w:hAnsi="Arial"/>
          <w:b/>
          <w:sz w:val="24"/>
        </w:rPr>
        <w:tab/>
        <w:t>Transfers from Reserves</w:t>
      </w:r>
    </w:p>
    <w:p w14:paraId="0467D255" w14:textId="77777777" w:rsidR="00871509" w:rsidRDefault="003C7F11" w:rsidP="00177922">
      <w:pPr>
        <w:rPr>
          <w:rFonts w:ascii="Arial" w:hAnsi="Arial"/>
          <w:b/>
          <w:sz w:val="24"/>
        </w:rPr>
      </w:pPr>
      <w:r w:rsidRPr="00DC149F">
        <w:rPr>
          <w:rFonts w:ascii="Arial" w:hAnsi="Arial"/>
          <w:b/>
          <w:sz w:val="24"/>
        </w:rPr>
        <w:t>706</w:t>
      </w:r>
      <w:r w:rsidRPr="00DC149F">
        <w:rPr>
          <w:rFonts w:ascii="Arial" w:hAnsi="Arial"/>
          <w:b/>
          <w:sz w:val="24"/>
        </w:rPr>
        <w:tab/>
        <w:t>Miscellaneous Income &amp; Contributions</w:t>
      </w:r>
      <w:r w:rsidR="00871509">
        <w:rPr>
          <w:rFonts w:ascii="Arial" w:hAnsi="Arial"/>
          <w:b/>
          <w:sz w:val="24"/>
        </w:rPr>
        <w:t xml:space="preserve"> </w:t>
      </w:r>
    </w:p>
    <w:p w14:paraId="1DFCCA77" w14:textId="77777777" w:rsidR="003C7F11" w:rsidRPr="00DC149F" w:rsidRDefault="003C7F11" w:rsidP="00177922">
      <w:pPr>
        <w:rPr>
          <w:rFonts w:ascii="Arial" w:hAnsi="Arial"/>
          <w:b/>
          <w:bCs/>
          <w:sz w:val="24"/>
        </w:rPr>
      </w:pPr>
      <w:r w:rsidRPr="00DC149F">
        <w:rPr>
          <w:rFonts w:ascii="Arial" w:hAnsi="Arial"/>
          <w:b/>
          <w:bCs/>
          <w:sz w:val="24"/>
        </w:rPr>
        <w:t>707</w:t>
      </w:r>
      <w:r w:rsidRPr="00DC149F">
        <w:rPr>
          <w:rFonts w:ascii="Arial" w:hAnsi="Arial"/>
          <w:b/>
          <w:bCs/>
          <w:sz w:val="24"/>
        </w:rPr>
        <w:tab/>
        <w:t>PAP Contributions</w:t>
      </w:r>
    </w:p>
    <w:p w14:paraId="05F00AEE" w14:textId="77777777" w:rsidR="0005020F" w:rsidRPr="00FC35C5" w:rsidRDefault="0005020F" w:rsidP="0005020F">
      <w:pPr>
        <w:jc w:val="both"/>
        <w:rPr>
          <w:rFonts w:ascii="Arial" w:hAnsi="Arial" w:cs="Arial"/>
          <w:sz w:val="24"/>
          <w:szCs w:val="24"/>
        </w:rPr>
      </w:pPr>
      <w:r w:rsidRPr="00FC35C5">
        <w:rPr>
          <w:rFonts w:ascii="Arial" w:hAnsi="Arial" w:cs="Arial"/>
          <w:sz w:val="24"/>
          <w:szCs w:val="24"/>
        </w:rPr>
        <w:t>709.1.a Program Income used as Required Local Match</w:t>
      </w:r>
    </w:p>
    <w:p w14:paraId="64DFFBD0" w14:textId="77777777" w:rsidR="0005020F" w:rsidRPr="00FC35C5" w:rsidRDefault="0005020F" w:rsidP="0005020F">
      <w:pPr>
        <w:jc w:val="both"/>
        <w:rPr>
          <w:rFonts w:ascii="Arial" w:hAnsi="Arial" w:cs="Arial"/>
          <w:sz w:val="24"/>
          <w:szCs w:val="24"/>
        </w:rPr>
      </w:pPr>
      <w:r w:rsidRPr="00FC35C5">
        <w:rPr>
          <w:rFonts w:ascii="Arial" w:hAnsi="Arial" w:cs="Arial"/>
          <w:sz w:val="24"/>
          <w:szCs w:val="24"/>
        </w:rPr>
        <w:t>709.1.b Non-Program Income used as Required Local Match</w:t>
      </w:r>
    </w:p>
    <w:p w14:paraId="7FCC52F8" w14:textId="77777777" w:rsidR="00FC35C5" w:rsidRPr="00FC35C5" w:rsidRDefault="00FC35C5" w:rsidP="00FC35C5">
      <w:pPr>
        <w:jc w:val="both"/>
        <w:rPr>
          <w:rFonts w:ascii="Arial" w:hAnsi="Arial" w:cs="Arial"/>
          <w:sz w:val="24"/>
          <w:szCs w:val="24"/>
        </w:rPr>
      </w:pPr>
      <w:r w:rsidRPr="00FC35C5">
        <w:rPr>
          <w:rFonts w:ascii="Arial" w:hAnsi="Arial" w:cs="Arial"/>
          <w:sz w:val="24"/>
          <w:szCs w:val="24"/>
        </w:rPr>
        <w:t>709.2.a Program Income as Additional Local Funds</w:t>
      </w:r>
    </w:p>
    <w:p w14:paraId="5C97F053" w14:textId="77777777" w:rsidR="00FC35C5" w:rsidRDefault="00FC35C5" w:rsidP="00FC35C5">
      <w:pPr>
        <w:jc w:val="both"/>
        <w:rPr>
          <w:rFonts w:ascii="Arial" w:hAnsi="Arial" w:cs="Arial"/>
          <w:sz w:val="24"/>
          <w:szCs w:val="24"/>
        </w:rPr>
      </w:pPr>
      <w:r w:rsidRPr="00FC35C5">
        <w:rPr>
          <w:rFonts w:ascii="Arial" w:hAnsi="Arial" w:cs="Arial"/>
          <w:sz w:val="24"/>
          <w:szCs w:val="24"/>
        </w:rPr>
        <w:lastRenderedPageBreak/>
        <w:t>709.2.b Non-Program Income used as Additional Local Funds</w:t>
      </w:r>
    </w:p>
    <w:p w14:paraId="4BEB8049" w14:textId="77777777" w:rsidR="0005020F" w:rsidRPr="00FC35C5" w:rsidRDefault="0005020F" w:rsidP="00177922">
      <w:pPr>
        <w:ind w:left="720" w:hanging="720"/>
        <w:rPr>
          <w:rFonts w:ascii="Arial" w:hAnsi="Arial"/>
          <w:sz w:val="24"/>
          <w:szCs w:val="24"/>
        </w:rPr>
      </w:pPr>
    </w:p>
    <w:p w14:paraId="24A54C15" w14:textId="77777777" w:rsidR="00BA35EA" w:rsidRPr="00FC35C5" w:rsidRDefault="00FC35C5" w:rsidP="00177922">
      <w:pPr>
        <w:ind w:left="720" w:hanging="720"/>
        <w:rPr>
          <w:rFonts w:ascii="Arial" w:hAnsi="Arial"/>
          <w:b/>
          <w:sz w:val="24"/>
          <w:szCs w:val="24"/>
        </w:rPr>
      </w:pPr>
      <w:r w:rsidRPr="00FC35C5">
        <w:rPr>
          <w:rFonts w:ascii="Arial" w:hAnsi="Arial"/>
          <w:b/>
          <w:sz w:val="24"/>
          <w:szCs w:val="24"/>
        </w:rPr>
        <w:t>Required Local Match</w:t>
      </w:r>
      <w:r w:rsidRPr="00FC35C5">
        <w:rPr>
          <w:rFonts w:ascii="Arial" w:hAnsi="Arial"/>
          <w:sz w:val="24"/>
          <w:szCs w:val="24"/>
        </w:rPr>
        <w:t xml:space="preserve">  is c</w:t>
      </w:r>
      <w:r w:rsidR="003C7F11" w:rsidRPr="00FC35C5">
        <w:rPr>
          <w:rFonts w:ascii="Arial" w:hAnsi="Arial"/>
          <w:sz w:val="24"/>
          <w:szCs w:val="24"/>
        </w:rPr>
        <w:t xml:space="preserve">alculated as a percent of the funds allocated for rows </w:t>
      </w:r>
      <w:r w:rsidR="004D7040" w:rsidRPr="004D7040">
        <w:rPr>
          <w:rFonts w:ascii="Arial" w:hAnsi="Arial"/>
          <w:sz w:val="24"/>
          <w:szCs w:val="24"/>
        </w:rPr>
        <w:t>750,</w:t>
      </w:r>
      <w:r w:rsidR="003A5ABD">
        <w:rPr>
          <w:rFonts w:ascii="Arial" w:hAnsi="Arial"/>
          <w:sz w:val="24"/>
          <w:szCs w:val="24"/>
        </w:rPr>
        <w:t xml:space="preserve"> 750.1, 750.2,</w:t>
      </w:r>
      <w:r w:rsidR="004D7040" w:rsidRPr="004D7040">
        <w:rPr>
          <w:rFonts w:ascii="Arial" w:hAnsi="Arial"/>
          <w:sz w:val="24"/>
          <w:szCs w:val="24"/>
        </w:rPr>
        <w:t xml:space="preserve"> </w:t>
      </w:r>
      <w:r w:rsidR="004D7040" w:rsidRPr="00FD65DA">
        <w:rPr>
          <w:rFonts w:ascii="Arial" w:hAnsi="Arial"/>
          <w:sz w:val="24"/>
          <w:szCs w:val="24"/>
        </w:rPr>
        <w:t>759, 762</w:t>
      </w:r>
      <w:r w:rsidR="004D7040" w:rsidRPr="004D7040">
        <w:rPr>
          <w:rFonts w:ascii="Arial" w:hAnsi="Arial"/>
          <w:sz w:val="24"/>
          <w:szCs w:val="24"/>
        </w:rPr>
        <w:t>, 763, 781,</w:t>
      </w:r>
      <w:r w:rsidR="00C21B31">
        <w:rPr>
          <w:rFonts w:ascii="Arial" w:hAnsi="Arial"/>
          <w:sz w:val="24"/>
          <w:szCs w:val="24"/>
        </w:rPr>
        <w:t xml:space="preserve"> </w:t>
      </w:r>
      <w:r w:rsidR="004D7040" w:rsidRPr="004D7040">
        <w:rPr>
          <w:rFonts w:ascii="Arial" w:hAnsi="Arial"/>
          <w:sz w:val="24"/>
          <w:szCs w:val="24"/>
        </w:rPr>
        <w:t>782,</w:t>
      </w:r>
      <w:r w:rsidR="00FD1893">
        <w:rPr>
          <w:rFonts w:ascii="Arial" w:hAnsi="Arial"/>
          <w:sz w:val="24"/>
          <w:szCs w:val="24"/>
        </w:rPr>
        <w:t xml:space="preserve"> 783</w:t>
      </w:r>
      <w:r w:rsidR="00CE4F33">
        <w:rPr>
          <w:rFonts w:ascii="Arial" w:hAnsi="Arial"/>
          <w:sz w:val="24"/>
          <w:szCs w:val="24"/>
        </w:rPr>
        <w:t xml:space="preserve">, and  </w:t>
      </w:r>
      <w:r w:rsidR="00FD1893">
        <w:rPr>
          <w:rFonts w:ascii="Arial" w:hAnsi="Arial"/>
          <w:sz w:val="24"/>
          <w:szCs w:val="24"/>
        </w:rPr>
        <w:t>784</w:t>
      </w:r>
      <w:r w:rsidR="003C7F11" w:rsidRPr="00FC35C5">
        <w:rPr>
          <w:rFonts w:ascii="Arial" w:hAnsi="Arial"/>
          <w:sz w:val="24"/>
          <w:szCs w:val="24"/>
        </w:rPr>
        <w:t xml:space="preserve">.  </w:t>
      </w:r>
      <w:r w:rsidR="004D7040">
        <w:rPr>
          <w:rFonts w:ascii="Arial" w:hAnsi="Arial"/>
          <w:sz w:val="24"/>
          <w:szCs w:val="24"/>
        </w:rPr>
        <w:t>Lines 709.1.a and 709.1.b</w:t>
      </w:r>
      <w:r w:rsidR="00A84B40" w:rsidRPr="00FC35C5">
        <w:rPr>
          <w:rFonts w:ascii="Arial" w:hAnsi="Arial"/>
          <w:sz w:val="24"/>
          <w:szCs w:val="24"/>
        </w:rPr>
        <w:t>, plus the total of Report IV (CARE Screen B33),</w:t>
      </w:r>
      <w:r w:rsidR="00A05540" w:rsidRPr="00FC35C5">
        <w:rPr>
          <w:rFonts w:ascii="Arial" w:hAnsi="Arial"/>
          <w:sz w:val="24"/>
          <w:szCs w:val="24"/>
        </w:rPr>
        <w:t xml:space="preserve"> must be equal to or greater than the required local match total of the contract.  </w:t>
      </w:r>
      <w:r w:rsidR="003C7F11" w:rsidRPr="00FC35C5">
        <w:rPr>
          <w:rFonts w:ascii="Arial" w:hAnsi="Arial"/>
          <w:sz w:val="24"/>
          <w:szCs w:val="24"/>
        </w:rPr>
        <w:t xml:space="preserve">The percentage to be applied may be different for each Contractor and is included in the annual Performance Contract.  To satisfy the required local match requirement, the Contractor cannot use local funds reported in Other Services Non Priority Population- </w:t>
      </w:r>
      <w:r w:rsidR="003C7F11" w:rsidRPr="00FC35C5">
        <w:rPr>
          <w:rFonts w:ascii="Arial" w:hAnsi="Arial"/>
          <w:b/>
          <w:sz w:val="24"/>
          <w:szCs w:val="24"/>
        </w:rPr>
        <w:t>All funds reported in 701-</w:t>
      </w:r>
      <w:r w:rsidR="0039133A" w:rsidRPr="00FC35C5">
        <w:rPr>
          <w:rFonts w:ascii="Arial" w:hAnsi="Arial"/>
          <w:b/>
          <w:sz w:val="24"/>
          <w:szCs w:val="24"/>
        </w:rPr>
        <w:t xml:space="preserve">707 </w:t>
      </w:r>
      <w:r w:rsidR="003C7F11" w:rsidRPr="00FC35C5">
        <w:rPr>
          <w:rFonts w:ascii="Arial" w:hAnsi="Arial"/>
          <w:b/>
          <w:sz w:val="24"/>
          <w:szCs w:val="24"/>
        </w:rPr>
        <w:t>are available for matching purposes except for Workshop/Production Income.</w:t>
      </w:r>
    </w:p>
    <w:p w14:paraId="74649A1E" w14:textId="77777777" w:rsidR="00223A82" w:rsidRDefault="00223A82" w:rsidP="00177922">
      <w:pPr>
        <w:rPr>
          <w:rFonts w:ascii="Arial" w:hAnsi="Arial"/>
          <w:sz w:val="24"/>
        </w:rPr>
      </w:pPr>
    </w:p>
    <w:p w14:paraId="52795E98" w14:textId="77777777" w:rsidR="00223A82" w:rsidRPr="00DC149F" w:rsidRDefault="00BA35EA" w:rsidP="00223A82">
      <w:pPr>
        <w:outlineLvl w:val="0"/>
        <w:rPr>
          <w:rFonts w:ascii="Arial" w:hAnsi="Arial"/>
          <w:sz w:val="24"/>
          <w:u w:val="single"/>
        </w:rPr>
      </w:pPr>
      <w:r>
        <w:rPr>
          <w:rFonts w:ascii="Arial" w:hAnsi="Arial"/>
          <w:b/>
          <w:sz w:val="24"/>
          <w:u w:val="single"/>
        </w:rPr>
        <w:t>Program Income</w:t>
      </w:r>
    </w:p>
    <w:p w14:paraId="152EC410" w14:textId="77777777" w:rsidR="00223A82" w:rsidRDefault="000A59A5" w:rsidP="00223A82">
      <w:pPr>
        <w:rPr>
          <w:rFonts w:ascii="Arial" w:hAnsi="Arial"/>
          <w:sz w:val="24"/>
        </w:rPr>
      </w:pPr>
      <w:r>
        <w:rPr>
          <w:rFonts w:ascii="Arial" w:hAnsi="Arial"/>
          <w:sz w:val="24"/>
        </w:rPr>
        <w:t>Program income is defined as:</w:t>
      </w:r>
    </w:p>
    <w:p w14:paraId="3E24614B" w14:textId="77777777" w:rsidR="000A59A5" w:rsidRDefault="000A59A5" w:rsidP="000A59A5">
      <w:pPr>
        <w:numPr>
          <w:ilvl w:val="0"/>
          <w:numId w:val="12"/>
        </w:numPr>
        <w:rPr>
          <w:rFonts w:ascii="Arial" w:hAnsi="Arial"/>
          <w:sz w:val="24"/>
        </w:rPr>
      </w:pPr>
      <w:r>
        <w:rPr>
          <w:rFonts w:ascii="Arial" w:hAnsi="Arial"/>
          <w:sz w:val="24"/>
        </w:rPr>
        <w:t>All income generated by “programs” funded by the Performance Contract;</w:t>
      </w:r>
    </w:p>
    <w:p w14:paraId="14B55F07" w14:textId="77777777" w:rsidR="000A59A5" w:rsidRDefault="000A59A5" w:rsidP="000A59A5">
      <w:pPr>
        <w:numPr>
          <w:ilvl w:val="0"/>
          <w:numId w:val="12"/>
        </w:numPr>
        <w:rPr>
          <w:rFonts w:ascii="Arial" w:hAnsi="Arial"/>
          <w:sz w:val="24"/>
        </w:rPr>
      </w:pPr>
      <w:r>
        <w:rPr>
          <w:rFonts w:ascii="Arial" w:hAnsi="Arial"/>
          <w:sz w:val="24"/>
        </w:rPr>
        <w:t>Income earned as a result of the provision of the defined services to MH priority population (DSHS) and the MR priority population (DADS) as defined in the respective performance contracts; or</w:t>
      </w:r>
    </w:p>
    <w:p w14:paraId="0D0B4EC9" w14:textId="77777777" w:rsidR="000A59A5" w:rsidRDefault="000A59A5" w:rsidP="000A59A5">
      <w:pPr>
        <w:numPr>
          <w:ilvl w:val="0"/>
          <w:numId w:val="12"/>
        </w:numPr>
        <w:rPr>
          <w:rFonts w:ascii="Arial" w:hAnsi="Arial"/>
          <w:sz w:val="24"/>
        </w:rPr>
      </w:pPr>
      <w:r>
        <w:rPr>
          <w:rFonts w:ascii="Arial" w:hAnsi="Arial"/>
          <w:sz w:val="24"/>
        </w:rPr>
        <w:t>Income earned as a result of the provision of services in the local service area as defined in the DSHS and DADS performance contracts.</w:t>
      </w:r>
    </w:p>
    <w:p w14:paraId="05DA3430" w14:textId="77777777" w:rsidR="000A59A5" w:rsidRDefault="000A59A5" w:rsidP="00223A82">
      <w:pPr>
        <w:rPr>
          <w:rFonts w:ascii="Arial" w:hAnsi="Arial"/>
          <w:sz w:val="24"/>
        </w:rPr>
      </w:pPr>
    </w:p>
    <w:p w14:paraId="1F10CDA3" w14:textId="77777777" w:rsidR="008371AA" w:rsidRPr="008371AA" w:rsidRDefault="008371AA" w:rsidP="008371AA">
      <w:pPr>
        <w:jc w:val="both"/>
        <w:rPr>
          <w:rFonts w:ascii="Arial" w:hAnsi="Arial" w:cs="Arial"/>
          <w:sz w:val="24"/>
          <w:szCs w:val="24"/>
        </w:rPr>
      </w:pPr>
      <w:r w:rsidRPr="008371AA">
        <w:rPr>
          <w:rFonts w:ascii="Arial" w:hAnsi="Arial" w:cs="Arial"/>
          <w:sz w:val="24"/>
          <w:szCs w:val="24"/>
        </w:rPr>
        <w:t>The following programs and their</w:t>
      </w:r>
      <w:r>
        <w:rPr>
          <w:rFonts w:ascii="Arial" w:hAnsi="Arial" w:cs="Arial"/>
          <w:sz w:val="24"/>
          <w:szCs w:val="24"/>
        </w:rPr>
        <w:t xml:space="preserve"> revenue are not recognized as program income:</w:t>
      </w:r>
    </w:p>
    <w:p w14:paraId="62ADA288" w14:textId="77777777" w:rsidR="008371AA" w:rsidRPr="008371AA" w:rsidRDefault="008371AA" w:rsidP="008371AA">
      <w:pPr>
        <w:numPr>
          <w:ilvl w:val="0"/>
          <w:numId w:val="13"/>
        </w:numPr>
        <w:jc w:val="both"/>
        <w:rPr>
          <w:rFonts w:ascii="Arial" w:hAnsi="Arial" w:cs="Arial"/>
          <w:sz w:val="24"/>
          <w:szCs w:val="24"/>
        </w:rPr>
      </w:pPr>
      <w:r w:rsidRPr="008371AA">
        <w:rPr>
          <w:rFonts w:ascii="Arial" w:hAnsi="Arial" w:cs="Arial"/>
          <w:sz w:val="24"/>
          <w:szCs w:val="24"/>
        </w:rPr>
        <w:t>Fee for service contracts</w:t>
      </w:r>
    </w:p>
    <w:p w14:paraId="3A411DB6" w14:textId="77777777" w:rsidR="008371AA" w:rsidRPr="008371AA" w:rsidRDefault="008371AA" w:rsidP="008371AA">
      <w:pPr>
        <w:numPr>
          <w:ilvl w:val="0"/>
          <w:numId w:val="13"/>
        </w:numPr>
        <w:jc w:val="both"/>
        <w:rPr>
          <w:rFonts w:ascii="Arial" w:hAnsi="Arial" w:cs="Arial"/>
          <w:sz w:val="24"/>
          <w:szCs w:val="24"/>
        </w:rPr>
      </w:pPr>
      <w:r w:rsidRPr="008371AA">
        <w:rPr>
          <w:rFonts w:ascii="Arial" w:hAnsi="Arial" w:cs="Arial"/>
          <w:sz w:val="24"/>
          <w:szCs w:val="24"/>
        </w:rPr>
        <w:t>Medicaid Funded contracts</w:t>
      </w:r>
    </w:p>
    <w:p w14:paraId="6F1DB4F1" w14:textId="77777777" w:rsidR="008371AA" w:rsidRPr="008371AA" w:rsidRDefault="008371AA" w:rsidP="008371AA">
      <w:pPr>
        <w:numPr>
          <w:ilvl w:val="0"/>
          <w:numId w:val="13"/>
        </w:numPr>
        <w:jc w:val="both"/>
        <w:rPr>
          <w:rFonts w:ascii="Arial" w:hAnsi="Arial" w:cs="Arial"/>
          <w:sz w:val="24"/>
          <w:szCs w:val="24"/>
        </w:rPr>
      </w:pPr>
      <w:r w:rsidRPr="008371AA">
        <w:rPr>
          <w:rFonts w:ascii="Arial" w:hAnsi="Arial" w:cs="Arial"/>
          <w:sz w:val="24"/>
          <w:szCs w:val="24"/>
        </w:rPr>
        <w:t>Misc</w:t>
      </w:r>
      <w:r>
        <w:rPr>
          <w:rFonts w:ascii="Arial" w:hAnsi="Arial" w:cs="Arial"/>
          <w:sz w:val="24"/>
          <w:szCs w:val="24"/>
        </w:rPr>
        <w:t>ellaneous</w:t>
      </w:r>
      <w:r w:rsidRPr="008371AA">
        <w:rPr>
          <w:rFonts w:ascii="Arial" w:hAnsi="Arial" w:cs="Arial"/>
          <w:sz w:val="24"/>
          <w:szCs w:val="24"/>
        </w:rPr>
        <w:t xml:space="preserve"> Contracts</w:t>
      </w:r>
      <w:r>
        <w:rPr>
          <w:rFonts w:ascii="Arial" w:hAnsi="Arial" w:cs="Arial"/>
          <w:sz w:val="24"/>
          <w:szCs w:val="24"/>
        </w:rPr>
        <w:t xml:space="preserve"> </w:t>
      </w:r>
      <w:r w:rsidRPr="008371AA">
        <w:rPr>
          <w:rFonts w:ascii="Arial" w:hAnsi="Arial" w:cs="Arial"/>
          <w:sz w:val="24"/>
          <w:szCs w:val="24"/>
        </w:rPr>
        <w:t>with other state agencies or providers to perform services outside the scope of the Performance Contracts</w:t>
      </w:r>
    </w:p>
    <w:p w14:paraId="61B37BFB" w14:textId="77777777" w:rsidR="008371AA" w:rsidRPr="008371AA" w:rsidRDefault="008371AA" w:rsidP="008371AA">
      <w:pPr>
        <w:numPr>
          <w:ilvl w:val="0"/>
          <w:numId w:val="13"/>
        </w:numPr>
        <w:jc w:val="both"/>
        <w:rPr>
          <w:rFonts w:ascii="Arial" w:hAnsi="Arial" w:cs="Arial"/>
          <w:sz w:val="24"/>
          <w:szCs w:val="24"/>
        </w:rPr>
      </w:pPr>
      <w:r w:rsidRPr="008371AA">
        <w:rPr>
          <w:rFonts w:ascii="Arial" w:hAnsi="Arial" w:cs="Arial"/>
          <w:sz w:val="24"/>
          <w:szCs w:val="24"/>
        </w:rPr>
        <w:t>Government Revenues such as taxes, (e.g. city, county, other taxing, special assessments and levies are excluded if they are not used to meet matching requirements of the Performance Contracts</w:t>
      </w:r>
      <w:r w:rsidR="003F5279">
        <w:rPr>
          <w:rFonts w:ascii="Arial" w:hAnsi="Arial" w:cs="Arial"/>
          <w:sz w:val="24"/>
          <w:szCs w:val="24"/>
        </w:rPr>
        <w:t>)</w:t>
      </w:r>
      <w:r w:rsidRPr="008371AA">
        <w:rPr>
          <w:rFonts w:ascii="Arial" w:hAnsi="Arial" w:cs="Arial"/>
          <w:sz w:val="24"/>
          <w:szCs w:val="24"/>
        </w:rPr>
        <w:t>.</w:t>
      </w:r>
    </w:p>
    <w:p w14:paraId="3DA844E5" w14:textId="77777777" w:rsidR="00223A82" w:rsidRPr="00DC149F" w:rsidRDefault="00223A82" w:rsidP="00177922">
      <w:pPr>
        <w:rPr>
          <w:rFonts w:ascii="Arial" w:hAnsi="Arial"/>
          <w:sz w:val="24"/>
        </w:rPr>
      </w:pPr>
    </w:p>
    <w:p w14:paraId="7B67D091" w14:textId="77777777" w:rsidR="003C7F11" w:rsidRPr="00DC149F" w:rsidRDefault="003C7F11" w:rsidP="00177922">
      <w:pPr>
        <w:pStyle w:val="Heading1"/>
        <w:rPr>
          <w:rFonts w:ascii="Arial" w:hAnsi="Arial"/>
          <w:sz w:val="24"/>
        </w:rPr>
      </w:pPr>
      <w:r w:rsidRPr="00DC149F">
        <w:rPr>
          <w:rFonts w:ascii="Arial" w:hAnsi="Arial"/>
          <w:sz w:val="24"/>
        </w:rPr>
        <w:t>VI.</w:t>
      </w:r>
      <w:r w:rsidRPr="00DC149F">
        <w:rPr>
          <w:rFonts w:ascii="Arial" w:hAnsi="Arial"/>
          <w:sz w:val="24"/>
        </w:rPr>
        <w:tab/>
        <w:t>Miscellaneous Reporting Guidelines</w:t>
      </w:r>
    </w:p>
    <w:p w14:paraId="58B94089" w14:textId="77777777" w:rsidR="003C7F11" w:rsidRPr="00DC149F" w:rsidRDefault="003C7F11" w:rsidP="00177922">
      <w:pPr>
        <w:rPr>
          <w:rFonts w:ascii="Arial" w:hAnsi="Arial"/>
          <w:sz w:val="24"/>
        </w:rPr>
      </w:pPr>
    </w:p>
    <w:p w14:paraId="55EDBD55" w14:textId="77777777" w:rsidR="003C7F11" w:rsidRPr="00DC149F" w:rsidRDefault="009819E4" w:rsidP="00177922">
      <w:pPr>
        <w:pStyle w:val="Heading1"/>
        <w:rPr>
          <w:rFonts w:ascii="Arial" w:hAnsi="Arial"/>
          <w:sz w:val="24"/>
        </w:rPr>
      </w:pPr>
      <w:r>
        <w:rPr>
          <w:rFonts w:ascii="Arial" w:hAnsi="Arial"/>
          <w:sz w:val="24"/>
        </w:rPr>
        <w:t xml:space="preserve">Recoupment and Liquidated Damages </w:t>
      </w:r>
      <w:r w:rsidR="003C7F11" w:rsidRPr="00DC149F">
        <w:rPr>
          <w:rFonts w:ascii="Arial" w:hAnsi="Arial"/>
          <w:sz w:val="24"/>
        </w:rPr>
        <w:t>Payments</w:t>
      </w:r>
    </w:p>
    <w:p w14:paraId="1C853F7F" w14:textId="77777777" w:rsidR="003C7F11" w:rsidRPr="00DC149F" w:rsidRDefault="003C7F11" w:rsidP="00177922">
      <w:pPr>
        <w:outlineLvl w:val="0"/>
        <w:rPr>
          <w:rFonts w:ascii="Arial" w:hAnsi="Arial"/>
          <w:sz w:val="24"/>
        </w:rPr>
      </w:pPr>
      <w:r w:rsidRPr="00DC149F">
        <w:rPr>
          <w:rFonts w:ascii="Arial" w:hAnsi="Arial"/>
          <w:sz w:val="24"/>
        </w:rPr>
        <w:t>Payments of this nature should be expensed to the year to which they apply.</w:t>
      </w:r>
    </w:p>
    <w:p w14:paraId="3EE1A7E7" w14:textId="77777777" w:rsidR="003C7F11" w:rsidRPr="00DC149F" w:rsidRDefault="003C7F11" w:rsidP="00177922">
      <w:pPr>
        <w:rPr>
          <w:rFonts w:ascii="Arial" w:hAnsi="Arial"/>
          <w:b/>
          <w:sz w:val="24"/>
        </w:rPr>
      </w:pPr>
    </w:p>
    <w:p w14:paraId="71F32EAB" w14:textId="77777777" w:rsidR="003C7F11" w:rsidRPr="00DC149F" w:rsidRDefault="003C7F11" w:rsidP="00177922">
      <w:pPr>
        <w:pStyle w:val="Heading1"/>
        <w:rPr>
          <w:rFonts w:ascii="Arial" w:hAnsi="Arial"/>
          <w:sz w:val="24"/>
        </w:rPr>
      </w:pPr>
      <w:r w:rsidRPr="00DC149F">
        <w:rPr>
          <w:rFonts w:ascii="Arial" w:hAnsi="Arial"/>
          <w:sz w:val="24"/>
        </w:rPr>
        <w:t>Year End Reconciliation of CARE &amp; External Audits to Allocations / Return of Funds At Year End</w:t>
      </w:r>
    </w:p>
    <w:p w14:paraId="19524997" w14:textId="77777777" w:rsidR="003C7F11" w:rsidRPr="00DC149F" w:rsidRDefault="003C7F11" w:rsidP="00177922">
      <w:pPr>
        <w:rPr>
          <w:rFonts w:ascii="Arial" w:hAnsi="Arial"/>
          <w:sz w:val="24"/>
        </w:rPr>
      </w:pPr>
      <w:r w:rsidRPr="00DC149F">
        <w:rPr>
          <w:rFonts w:ascii="Arial" w:hAnsi="Arial"/>
          <w:sz w:val="24"/>
        </w:rPr>
        <w:t xml:space="preserve">At the same time that the external audit is sent to </w:t>
      </w:r>
      <w:r w:rsidR="003303C9" w:rsidRPr="00DC149F">
        <w:rPr>
          <w:rFonts w:ascii="Arial" w:hAnsi="Arial"/>
          <w:sz w:val="24"/>
        </w:rPr>
        <w:t>DSHS</w:t>
      </w:r>
      <w:r w:rsidRPr="00DC149F">
        <w:rPr>
          <w:rFonts w:ascii="Arial" w:hAnsi="Arial"/>
          <w:sz w:val="24"/>
        </w:rPr>
        <w:t xml:space="preserve">, funds allocated and paid which were not recognized as earned by the Contractor should be remitted to </w:t>
      </w:r>
      <w:r w:rsidR="003303C9" w:rsidRPr="00DC149F">
        <w:rPr>
          <w:rFonts w:ascii="Arial" w:hAnsi="Arial"/>
          <w:sz w:val="24"/>
        </w:rPr>
        <w:t>DSHS</w:t>
      </w:r>
      <w:r w:rsidRPr="00DC149F">
        <w:rPr>
          <w:rFonts w:ascii="Arial" w:hAnsi="Arial"/>
          <w:sz w:val="24"/>
        </w:rPr>
        <w:t xml:space="preserve">.  </w:t>
      </w:r>
      <w:r w:rsidR="003303C9" w:rsidRPr="00DC149F">
        <w:rPr>
          <w:rFonts w:ascii="Arial" w:hAnsi="Arial"/>
          <w:sz w:val="24"/>
        </w:rPr>
        <w:t>DSHS</w:t>
      </w:r>
      <w:r w:rsidRPr="00DC149F">
        <w:rPr>
          <w:rFonts w:ascii="Arial" w:hAnsi="Arial"/>
          <w:sz w:val="24"/>
        </w:rPr>
        <w:t xml:space="preserve"> will review the audit report, CARE and payment data to determine agreement with the amount remitted.  Although the preliminary CARE report following year end continues to be due in September, CARE will be not be frozen until December 31 to allow each Contractor to make changes to MH Report III as a result of external audit activity.  If CARE data shown on the December 31 frozen CARE report does not match the audit report, the Contractor should submit a reconciliation with submission of the audit report.  The Schedule of Revenue and Expenditures by Source of Funds included in the Audit Report shall reflect excess revenues over expenditures and reconciliation to CARE notes, if applicable.</w:t>
      </w:r>
    </w:p>
    <w:p w14:paraId="04DDD5E3" w14:textId="77777777" w:rsidR="00495089" w:rsidRDefault="00495089" w:rsidP="00177922">
      <w:pPr>
        <w:rPr>
          <w:rFonts w:ascii="Arial" w:hAnsi="Arial"/>
          <w:b/>
          <w:sz w:val="24"/>
        </w:rPr>
      </w:pPr>
    </w:p>
    <w:p w14:paraId="4D632980" w14:textId="77777777" w:rsidR="003C7F11" w:rsidRDefault="003C7F11" w:rsidP="008C10F5"/>
    <w:sectPr w:rsidR="003C7F11" w:rsidSect="000463DF">
      <w:headerReference w:type="default" r:id="rId8"/>
      <w:footerReference w:type="default" r:id="rId9"/>
      <w:pgSz w:w="12240" w:h="15840" w:code="1"/>
      <w:pgMar w:top="1152" w:right="1296"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62B4" w14:textId="77777777" w:rsidR="00ED511B" w:rsidRDefault="00ED511B">
      <w:r>
        <w:separator/>
      </w:r>
    </w:p>
  </w:endnote>
  <w:endnote w:type="continuationSeparator" w:id="0">
    <w:p w14:paraId="36964E77" w14:textId="77777777" w:rsidR="00ED511B" w:rsidRDefault="00ED511B">
      <w:r>
        <w:continuationSeparator/>
      </w:r>
    </w:p>
  </w:endnote>
  <w:endnote w:type="continuationNotice" w:id="1">
    <w:p w14:paraId="07D40035" w14:textId="77777777" w:rsidR="00ED511B" w:rsidRDefault="00ED5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D589" w14:textId="74EF9E8E" w:rsidR="00ED511B" w:rsidRPr="006B5387" w:rsidRDefault="006B7099" w:rsidP="006B5387">
    <w:pPr>
      <w:pStyle w:val="Footer"/>
      <w:tabs>
        <w:tab w:val="clear" w:pos="4320"/>
        <w:tab w:val="clear" w:pos="8640"/>
      </w:tabs>
      <w:jc w:val="center"/>
      <w:rPr>
        <w:rFonts w:ascii="Arial" w:hAnsi="Arial" w:cs="Arial"/>
      </w:rPr>
    </w:pPr>
    <w:r w:rsidRPr="006B7099">
      <w:rPr>
        <w:rFonts w:ascii="Arial" w:hAnsi="Arial" w:cs="Arial"/>
      </w:rPr>
      <w:t>Revised 9/1/2021</w:t>
    </w:r>
    <w:r w:rsidR="00ED511B" w:rsidRPr="006B7099">
      <w:rPr>
        <w:rFonts w:ascii="Arial" w:hAnsi="Arial" w:cs="Arial"/>
      </w:rPr>
      <w:tab/>
    </w:r>
    <w:r w:rsidR="00ED511B">
      <w:rPr>
        <w:rFonts w:ascii="Arial" w:hAnsi="Arial" w:cs="Arial"/>
      </w:rPr>
      <w:tab/>
    </w:r>
    <w:r w:rsidR="00ED511B">
      <w:rPr>
        <w:rFonts w:ascii="Arial" w:hAnsi="Arial" w:cs="Arial"/>
      </w:rPr>
      <w:tab/>
    </w:r>
    <w:r w:rsidR="00ED511B" w:rsidRPr="00A05540">
      <w:rPr>
        <w:rFonts w:ascii="Arial" w:hAnsi="Arial" w:cs="Arial"/>
      </w:rPr>
      <w:t>Information Item D</w:t>
    </w:r>
    <w:r w:rsidR="00ED511B">
      <w:rPr>
        <w:rFonts w:ascii="Arial" w:hAnsi="Arial" w:cs="Arial"/>
      </w:rPr>
      <w:tab/>
    </w:r>
    <w:r w:rsidR="00ED511B">
      <w:rPr>
        <w:rFonts w:ascii="Arial" w:hAnsi="Arial" w:cs="Arial"/>
      </w:rPr>
      <w:tab/>
    </w:r>
    <w:r w:rsidR="00ED511B" w:rsidRPr="00A05540">
      <w:rPr>
        <w:rFonts w:ascii="Arial" w:hAnsi="Arial" w:cs="Arial"/>
      </w:rPr>
      <w:tab/>
      <w:t>Page Info. D-</w:t>
    </w:r>
    <w:r w:rsidR="00ED511B" w:rsidRPr="00A05540">
      <w:rPr>
        <w:rStyle w:val="PageNumber"/>
        <w:rFonts w:ascii="Arial" w:hAnsi="Arial" w:cs="Arial"/>
      </w:rPr>
      <w:fldChar w:fldCharType="begin"/>
    </w:r>
    <w:r w:rsidR="00ED511B" w:rsidRPr="00A05540">
      <w:rPr>
        <w:rStyle w:val="PageNumber"/>
        <w:rFonts w:ascii="Arial" w:hAnsi="Arial" w:cs="Arial"/>
      </w:rPr>
      <w:instrText xml:space="preserve"> PAGE </w:instrText>
    </w:r>
    <w:r w:rsidR="00ED511B" w:rsidRPr="00A05540">
      <w:rPr>
        <w:rStyle w:val="PageNumber"/>
        <w:rFonts w:ascii="Arial" w:hAnsi="Arial" w:cs="Arial"/>
      </w:rPr>
      <w:fldChar w:fldCharType="separate"/>
    </w:r>
    <w:r w:rsidR="009E7DC4">
      <w:rPr>
        <w:rStyle w:val="PageNumber"/>
        <w:rFonts w:ascii="Arial" w:hAnsi="Arial" w:cs="Arial"/>
        <w:noProof/>
      </w:rPr>
      <w:t>1</w:t>
    </w:r>
    <w:r w:rsidR="00ED511B" w:rsidRPr="00A0554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EAA4" w14:textId="77777777" w:rsidR="00ED511B" w:rsidRDefault="00ED511B">
      <w:r>
        <w:separator/>
      </w:r>
    </w:p>
  </w:footnote>
  <w:footnote w:type="continuationSeparator" w:id="0">
    <w:p w14:paraId="781D3D44" w14:textId="77777777" w:rsidR="00ED511B" w:rsidRDefault="00ED511B">
      <w:r>
        <w:continuationSeparator/>
      </w:r>
    </w:p>
  </w:footnote>
  <w:footnote w:type="continuationNotice" w:id="1">
    <w:p w14:paraId="4A0D9E5F" w14:textId="77777777" w:rsidR="00ED511B" w:rsidRDefault="00ED5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877F" w14:textId="77777777" w:rsidR="00ED511B" w:rsidRDefault="00ED511B" w:rsidP="004C2D2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3124"/>
    <w:multiLevelType w:val="hybridMultilevel"/>
    <w:tmpl w:val="860A9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8C2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E1771"/>
    <w:multiLevelType w:val="singleLevel"/>
    <w:tmpl w:val="E382A9E6"/>
    <w:lvl w:ilvl="0">
      <w:start w:val="203"/>
      <w:numFmt w:val="decimal"/>
      <w:lvlText w:val="%1"/>
      <w:lvlJc w:val="left"/>
      <w:pPr>
        <w:tabs>
          <w:tab w:val="num" w:pos="405"/>
        </w:tabs>
        <w:ind w:left="405" w:hanging="405"/>
      </w:pPr>
      <w:rPr>
        <w:rFonts w:hint="default"/>
        <w:b/>
      </w:rPr>
    </w:lvl>
  </w:abstractNum>
  <w:abstractNum w:abstractNumId="3" w15:restartNumberingAfterBreak="0">
    <w:nsid w:val="16160B85"/>
    <w:multiLevelType w:val="singleLevel"/>
    <w:tmpl w:val="F34C4D68"/>
    <w:lvl w:ilvl="0">
      <w:start w:val="729"/>
      <w:numFmt w:val="decimal"/>
      <w:pStyle w:val="Heading7"/>
      <w:lvlText w:val="%1"/>
      <w:lvlJc w:val="left"/>
      <w:pPr>
        <w:tabs>
          <w:tab w:val="num" w:pos="720"/>
        </w:tabs>
        <w:ind w:left="720" w:hanging="720"/>
      </w:pPr>
      <w:rPr>
        <w:rFonts w:hint="default"/>
      </w:rPr>
    </w:lvl>
  </w:abstractNum>
  <w:abstractNum w:abstractNumId="4" w15:restartNumberingAfterBreak="0">
    <w:nsid w:val="1D684944"/>
    <w:multiLevelType w:val="hybridMultilevel"/>
    <w:tmpl w:val="1354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74875"/>
    <w:multiLevelType w:val="singleLevel"/>
    <w:tmpl w:val="EB547FD2"/>
    <w:lvl w:ilvl="0">
      <w:start w:val="201"/>
      <w:numFmt w:val="decimal"/>
      <w:lvlText w:val="%1"/>
      <w:lvlJc w:val="left"/>
      <w:pPr>
        <w:tabs>
          <w:tab w:val="num" w:pos="720"/>
        </w:tabs>
        <w:ind w:left="720" w:hanging="720"/>
      </w:pPr>
      <w:rPr>
        <w:rFonts w:hint="default"/>
        <w:b/>
      </w:rPr>
    </w:lvl>
  </w:abstractNum>
  <w:abstractNum w:abstractNumId="6" w15:restartNumberingAfterBreak="0">
    <w:nsid w:val="3D187171"/>
    <w:multiLevelType w:val="hybridMultilevel"/>
    <w:tmpl w:val="C81EDB88"/>
    <w:lvl w:ilvl="0" w:tplc="4F4EB42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170C22"/>
    <w:multiLevelType w:val="hybridMultilevel"/>
    <w:tmpl w:val="6D4EA248"/>
    <w:lvl w:ilvl="0" w:tplc="3F6A2B4C">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453A0CD9"/>
    <w:multiLevelType w:val="hybridMultilevel"/>
    <w:tmpl w:val="13A4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9081C"/>
    <w:multiLevelType w:val="hybridMultilevel"/>
    <w:tmpl w:val="30A21E36"/>
    <w:lvl w:ilvl="0" w:tplc="D928634E">
      <w:start w:val="3"/>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555A42"/>
    <w:multiLevelType w:val="hybridMultilevel"/>
    <w:tmpl w:val="1BFC09F0"/>
    <w:lvl w:ilvl="0" w:tplc="0DEA2B9A">
      <w:start w:val="75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50DBC"/>
    <w:multiLevelType w:val="hybridMultilevel"/>
    <w:tmpl w:val="27F8BA72"/>
    <w:lvl w:ilvl="0" w:tplc="24DA4D04">
      <w:start w:val="77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D533CC"/>
    <w:multiLevelType w:val="singleLevel"/>
    <w:tmpl w:val="C1345B08"/>
    <w:lvl w:ilvl="0">
      <w:start w:val="1"/>
      <w:numFmt w:val="upperRoman"/>
      <w:pStyle w:val="Subtitle"/>
      <w:lvlText w:val="%1."/>
      <w:lvlJc w:val="left"/>
      <w:pPr>
        <w:tabs>
          <w:tab w:val="num" w:pos="720"/>
        </w:tabs>
        <w:ind w:left="720" w:hanging="720"/>
      </w:pPr>
      <w:rPr>
        <w:rFonts w:hint="default"/>
      </w:rPr>
    </w:lvl>
  </w:abstractNum>
  <w:abstractNum w:abstractNumId="13" w15:restartNumberingAfterBreak="0">
    <w:nsid w:val="5E6A56CE"/>
    <w:multiLevelType w:val="singleLevel"/>
    <w:tmpl w:val="B0DC82FC"/>
    <w:lvl w:ilvl="0">
      <w:start w:val="210"/>
      <w:numFmt w:val="decimal"/>
      <w:lvlText w:val="%1"/>
      <w:lvlJc w:val="left"/>
      <w:pPr>
        <w:tabs>
          <w:tab w:val="num" w:pos="405"/>
        </w:tabs>
        <w:ind w:left="405" w:hanging="405"/>
      </w:pPr>
      <w:rPr>
        <w:rFonts w:hint="default"/>
        <w:b/>
      </w:rPr>
    </w:lvl>
  </w:abstractNum>
  <w:abstractNum w:abstractNumId="14" w15:restartNumberingAfterBreak="0">
    <w:nsid w:val="6FFA22E4"/>
    <w:multiLevelType w:val="hybridMultilevel"/>
    <w:tmpl w:val="7FD0D562"/>
    <w:lvl w:ilvl="0" w:tplc="E89401F8">
      <w:start w:val="1"/>
      <w:numFmt w:val="lowerLetter"/>
      <w:lvlText w:val="%1."/>
      <w:lvlJc w:val="left"/>
      <w:pPr>
        <w:tabs>
          <w:tab w:val="num" w:pos="720"/>
        </w:tabs>
        <w:ind w:left="720" w:hanging="360"/>
      </w:pPr>
      <w:rPr>
        <w:rFonts w:hint="default"/>
      </w:rPr>
    </w:lvl>
    <w:lvl w:ilvl="1" w:tplc="F134DA9C" w:tentative="1">
      <w:start w:val="1"/>
      <w:numFmt w:val="lowerLetter"/>
      <w:lvlText w:val="%2."/>
      <w:lvlJc w:val="left"/>
      <w:pPr>
        <w:tabs>
          <w:tab w:val="num" w:pos="1440"/>
        </w:tabs>
        <w:ind w:left="1440" w:hanging="360"/>
      </w:pPr>
    </w:lvl>
    <w:lvl w:ilvl="2" w:tplc="23F26290" w:tentative="1">
      <w:start w:val="1"/>
      <w:numFmt w:val="lowerRoman"/>
      <w:lvlText w:val="%3."/>
      <w:lvlJc w:val="right"/>
      <w:pPr>
        <w:tabs>
          <w:tab w:val="num" w:pos="2160"/>
        </w:tabs>
        <w:ind w:left="2160" w:hanging="180"/>
      </w:pPr>
    </w:lvl>
    <w:lvl w:ilvl="3" w:tplc="A82ADBEE" w:tentative="1">
      <w:start w:val="1"/>
      <w:numFmt w:val="decimal"/>
      <w:lvlText w:val="%4."/>
      <w:lvlJc w:val="left"/>
      <w:pPr>
        <w:tabs>
          <w:tab w:val="num" w:pos="2880"/>
        </w:tabs>
        <w:ind w:left="2880" w:hanging="360"/>
      </w:pPr>
    </w:lvl>
    <w:lvl w:ilvl="4" w:tplc="F990AFB8" w:tentative="1">
      <w:start w:val="1"/>
      <w:numFmt w:val="lowerLetter"/>
      <w:lvlText w:val="%5."/>
      <w:lvlJc w:val="left"/>
      <w:pPr>
        <w:tabs>
          <w:tab w:val="num" w:pos="3600"/>
        </w:tabs>
        <w:ind w:left="3600" w:hanging="360"/>
      </w:pPr>
    </w:lvl>
    <w:lvl w:ilvl="5" w:tplc="93F6C112" w:tentative="1">
      <w:start w:val="1"/>
      <w:numFmt w:val="lowerRoman"/>
      <w:lvlText w:val="%6."/>
      <w:lvlJc w:val="right"/>
      <w:pPr>
        <w:tabs>
          <w:tab w:val="num" w:pos="4320"/>
        </w:tabs>
        <w:ind w:left="4320" w:hanging="180"/>
      </w:pPr>
    </w:lvl>
    <w:lvl w:ilvl="6" w:tplc="49C6BE22" w:tentative="1">
      <w:start w:val="1"/>
      <w:numFmt w:val="decimal"/>
      <w:lvlText w:val="%7."/>
      <w:lvlJc w:val="left"/>
      <w:pPr>
        <w:tabs>
          <w:tab w:val="num" w:pos="5040"/>
        </w:tabs>
        <w:ind w:left="5040" w:hanging="360"/>
      </w:pPr>
    </w:lvl>
    <w:lvl w:ilvl="7" w:tplc="B436FB82" w:tentative="1">
      <w:start w:val="1"/>
      <w:numFmt w:val="lowerLetter"/>
      <w:lvlText w:val="%8."/>
      <w:lvlJc w:val="left"/>
      <w:pPr>
        <w:tabs>
          <w:tab w:val="num" w:pos="5760"/>
        </w:tabs>
        <w:ind w:left="5760" w:hanging="360"/>
      </w:pPr>
    </w:lvl>
    <w:lvl w:ilvl="8" w:tplc="3AB82230"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2"/>
  </w:num>
  <w:num w:numId="4">
    <w:abstractNumId w:val="5"/>
  </w:num>
  <w:num w:numId="5">
    <w:abstractNumId w:val="2"/>
  </w:num>
  <w:num w:numId="6">
    <w:abstractNumId w:val="13"/>
  </w:num>
  <w:num w:numId="7">
    <w:abstractNumId w:val="14"/>
  </w:num>
  <w:num w:numId="8">
    <w:abstractNumId w:val="11"/>
  </w:num>
  <w:num w:numId="9">
    <w:abstractNumId w:val="9"/>
  </w:num>
  <w:num w:numId="10">
    <w:abstractNumId w:val="10"/>
  </w:num>
  <w:num w:numId="11">
    <w:abstractNumId w:val="7"/>
  </w:num>
  <w:num w:numId="12">
    <w:abstractNumId w:val="8"/>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674"/>
    <w:rsid w:val="00000A81"/>
    <w:rsid w:val="00004B8F"/>
    <w:rsid w:val="00013878"/>
    <w:rsid w:val="00024561"/>
    <w:rsid w:val="000257C1"/>
    <w:rsid w:val="0003721B"/>
    <w:rsid w:val="0003724D"/>
    <w:rsid w:val="00037612"/>
    <w:rsid w:val="00037D32"/>
    <w:rsid w:val="00041BB8"/>
    <w:rsid w:val="000463DF"/>
    <w:rsid w:val="0005020F"/>
    <w:rsid w:val="0005274F"/>
    <w:rsid w:val="000563B9"/>
    <w:rsid w:val="000622AF"/>
    <w:rsid w:val="0006334F"/>
    <w:rsid w:val="00065F83"/>
    <w:rsid w:val="00071D36"/>
    <w:rsid w:val="00077A73"/>
    <w:rsid w:val="000A051A"/>
    <w:rsid w:val="000A14A7"/>
    <w:rsid w:val="000A23F2"/>
    <w:rsid w:val="000A28D9"/>
    <w:rsid w:val="000A59A5"/>
    <w:rsid w:val="000A5B00"/>
    <w:rsid w:val="000A63C2"/>
    <w:rsid w:val="000A6A74"/>
    <w:rsid w:val="000B5053"/>
    <w:rsid w:val="000B6FE6"/>
    <w:rsid w:val="000C219B"/>
    <w:rsid w:val="000D0F93"/>
    <w:rsid w:val="000E0245"/>
    <w:rsid w:val="000E6152"/>
    <w:rsid w:val="000F18EE"/>
    <w:rsid w:val="000F2673"/>
    <w:rsid w:val="000F2C65"/>
    <w:rsid w:val="000F6F1D"/>
    <w:rsid w:val="00101199"/>
    <w:rsid w:val="00102D5E"/>
    <w:rsid w:val="00104642"/>
    <w:rsid w:val="00105A4C"/>
    <w:rsid w:val="00116C71"/>
    <w:rsid w:val="0012132C"/>
    <w:rsid w:val="00122B0A"/>
    <w:rsid w:val="0013360B"/>
    <w:rsid w:val="0013420A"/>
    <w:rsid w:val="0013538D"/>
    <w:rsid w:val="00142B40"/>
    <w:rsid w:val="001733BE"/>
    <w:rsid w:val="00173F06"/>
    <w:rsid w:val="00177922"/>
    <w:rsid w:val="001800DC"/>
    <w:rsid w:val="0018646B"/>
    <w:rsid w:val="001A61BD"/>
    <w:rsid w:val="001B31EB"/>
    <w:rsid w:val="001C55FD"/>
    <w:rsid w:val="001D040E"/>
    <w:rsid w:val="001D199A"/>
    <w:rsid w:val="001D2E32"/>
    <w:rsid w:val="001D5D5E"/>
    <w:rsid w:val="001E1E54"/>
    <w:rsid w:val="001E4C49"/>
    <w:rsid w:val="001E7AAD"/>
    <w:rsid w:val="001F3EDB"/>
    <w:rsid w:val="001F63BE"/>
    <w:rsid w:val="00202288"/>
    <w:rsid w:val="00203664"/>
    <w:rsid w:val="002061EA"/>
    <w:rsid w:val="00223277"/>
    <w:rsid w:val="00223A82"/>
    <w:rsid w:val="002273CC"/>
    <w:rsid w:val="00227A5A"/>
    <w:rsid w:val="00231896"/>
    <w:rsid w:val="002445DE"/>
    <w:rsid w:val="00247044"/>
    <w:rsid w:val="002475CE"/>
    <w:rsid w:val="002607DC"/>
    <w:rsid w:val="0026243B"/>
    <w:rsid w:val="002626BF"/>
    <w:rsid w:val="00263406"/>
    <w:rsid w:val="00271C8D"/>
    <w:rsid w:val="00273400"/>
    <w:rsid w:val="00280401"/>
    <w:rsid w:val="0028383E"/>
    <w:rsid w:val="002859CA"/>
    <w:rsid w:val="002A4FBD"/>
    <w:rsid w:val="002A59AA"/>
    <w:rsid w:val="002B1D1B"/>
    <w:rsid w:val="002B499B"/>
    <w:rsid w:val="002B4AF0"/>
    <w:rsid w:val="002B605D"/>
    <w:rsid w:val="002D0E1B"/>
    <w:rsid w:val="002E2489"/>
    <w:rsid w:val="002E6EB4"/>
    <w:rsid w:val="002F4671"/>
    <w:rsid w:val="002F5EE5"/>
    <w:rsid w:val="003217C0"/>
    <w:rsid w:val="00327643"/>
    <w:rsid w:val="003303C9"/>
    <w:rsid w:val="0033178E"/>
    <w:rsid w:val="00331EBA"/>
    <w:rsid w:val="00346660"/>
    <w:rsid w:val="0035703F"/>
    <w:rsid w:val="00357D09"/>
    <w:rsid w:val="00370C92"/>
    <w:rsid w:val="00371483"/>
    <w:rsid w:val="00372536"/>
    <w:rsid w:val="003744EB"/>
    <w:rsid w:val="00381749"/>
    <w:rsid w:val="00386D60"/>
    <w:rsid w:val="0039133A"/>
    <w:rsid w:val="00392B4E"/>
    <w:rsid w:val="003A03E2"/>
    <w:rsid w:val="003A1575"/>
    <w:rsid w:val="003A2F87"/>
    <w:rsid w:val="003A5A8E"/>
    <w:rsid w:val="003A5ABD"/>
    <w:rsid w:val="003A77A8"/>
    <w:rsid w:val="003C054F"/>
    <w:rsid w:val="003C12A3"/>
    <w:rsid w:val="003C7F11"/>
    <w:rsid w:val="003D0A3F"/>
    <w:rsid w:val="003D2776"/>
    <w:rsid w:val="003D7196"/>
    <w:rsid w:val="003D76D3"/>
    <w:rsid w:val="003E45B4"/>
    <w:rsid w:val="003F120B"/>
    <w:rsid w:val="003F5279"/>
    <w:rsid w:val="003F71B9"/>
    <w:rsid w:val="00405425"/>
    <w:rsid w:val="00406009"/>
    <w:rsid w:val="0041015A"/>
    <w:rsid w:val="004111D1"/>
    <w:rsid w:val="004200FD"/>
    <w:rsid w:val="00433867"/>
    <w:rsid w:val="004359D5"/>
    <w:rsid w:val="004508A1"/>
    <w:rsid w:val="00456A44"/>
    <w:rsid w:val="00463C05"/>
    <w:rsid w:val="00466614"/>
    <w:rsid w:val="00470146"/>
    <w:rsid w:val="004731EC"/>
    <w:rsid w:val="00480B30"/>
    <w:rsid w:val="00480FC6"/>
    <w:rsid w:val="004829D1"/>
    <w:rsid w:val="00484BBF"/>
    <w:rsid w:val="0048604E"/>
    <w:rsid w:val="00495089"/>
    <w:rsid w:val="00495DE5"/>
    <w:rsid w:val="004A0263"/>
    <w:rsid w:val="004A0E5C"/>
    <w:rsid w:val="004A0F01"/>
    <w:rsid w:val="004A420B"/>
    <w:rsid w:val="004A5C89"/>
    <w:rsid w:val="004B7A0C"/>
    <w:rsid w:val="004C2D22"/>
    <w:rsid w:val="004D07D2"/>
    <w:rsid w:val="004D3E56"/>
    <w:rsid w:val="004D7040"/>
    <w:rsid w:val="004D79DB"/>
    <w:rsid w:val="004E4DEF"/>
    <w:rsid w:val="004E60C0"/>
    <w:rsid w:val="004E6E68"/>
    <w:rsid w:val="004E7D46"/>
    <w:rsid w:val="004F44FA"/>
    <w:rsid w:val="004F5DDD"/>
    <w:rsid w:val="00500360"/>
    <w:rsid w:val="00507480"/>
    <w:rsid w:val="005075D5"/>
    <w:rsid w:val="00510B31"/>
    <w:rsid w:val="00511B5B"/>
    <w:rsid w:val="005151BB"/>
    <w:rsid w:val="0052249E"/>
    <w:rsid w:val="00530B76"/>
    <w:rsid w:val="00533584"/>
    <w:rsid w:val="005337C9"/>
    <w:rsid w:val="00533A69"/>
    <w:rsid w:val="00534AC3"/>
    <w:rsid w:val="00535AEF"/>
    <w:rsid w:val="00551E7C"/>
    <w:rsid w:val="0055437E"/>
    <w:rsid w:val="00555FB9"/>
    <w:rsid w:val="005563FE"/>
    <w:rsid w:val="00564162"/>
    <w:rsid w:val="005662FD"/>
    <w:rsid w:val="00574B23"/>
    <w:rsid w:val="0057666A"/>
    <w:rsid w:val="00577EC5"/>
    <w:rsid w:val="005814F6"/>
    <w:rsid w:val="00585697"/>
    <w:rsid w:val="005918F2"/>
    <w:rsid w:val="005951E6"/>
    <w:rsid w:val="005A3E56"/>
    <w:rsid w:val="005A4312"/>
    <w:rsid w:val="005A43BD"/>
    <w:rsid w:val="005A4469"/>
    <w:rsid w:val="005A5E03"/>
    <w:rsid w:val="005C40F2"/>
    <w:rsid w:val="005C42A3"/>
    <w:rsid w:val="005D7656"/>
    <w:rsid w:val="006041B6"/>
    <w:rsid w:val="006067C8"/>
    <w:rsid w:val="00606F50"/>
    <w:rsid w:val="00616F4B"/>
    <w:rsid w:val="00621D85"/>
    <w:rsid w:val="006226BD"/>
    <w:rsid w:val="006236F4"/>
    <w:rsid w:val="00624B95"/>
    <w:rsid w:val="00626CD8"/>
    <w:rsid w:val="00631FE2"/>
    <w:rsid w:val="00633C7E"/>
    <w:rsid w:val="00634BF1"/>
    <w:rsid w:val="00637269"/>
    <w:rsid w:val="00637C37"/>
    <w:rsid w:val="0064179F"/>
    <w:rsid w:val="00642818"/>
    <w:rsid w:val="00646FFF"/>
    <w:rsid w:val="0064798A"/>
    <w:rsid w:val="00647BEC"/>
    <w:rsid w:val="006510B4"/>
    <w:rsid w:val="00655B96"/>
    <w:rsid w:val="0066259C"/>
    <w:rsid w:val="006705DF"/>
    <w:rsid w:val="00673860"/>
    <w:rsid w:val="0067490D"/>
    <w:rsid w:val="00675991"/>
    <w:rsid w:val="00677569"/>
    <w:rsid w:val="006A2457"/>
    <w:rsid w:val="006A4384"/>
    <w:rsid w:val="006B5387"/>
    <w:rsid w:val="006B7099"/>
    <w:rsid w:val="006C01BC"/>
    <w:rsid w:val="006C691A"/>
    <w:rsid w:val="006D4D35"/>
    <w:rsid w:val="006E4F8D"/>
    <w:rsid w:val="006F2A34"/>
    <w:rsid w:val="006F2B6E"/>
    <w:rsid w:val="006F56AA"/>
    <w:rsid w:val="007015D3"/>
    <w:rsid w:val="00707092"/>
    <w:rsid w:val="007142BA"/>
    <w:rsid w:val="00720987"/>
    <w:rsid w:val="00731C67"/>
    <w:rsid w:val="00735A5F"/>
    <w:rsid w:val="00741967"/>
    <w:rsid w:val="00741EAC"/>
    <w:rsid w:val="007424C2"/>
    <w:rsid w:val="00742F70"/>
    <w:rsid w:val="007445FD"/>
    <w:rsid w:val="00744BF9"/>
    <w:rsid w:val="00746580"/>
    <w:rsid w:val="00747CA8"/>
    <w:rsid w:val="00752BC0"/>
    <w:rsid w:val="00760866"/>
    <w:rsid w:val="00762534"/>
    <w:rsid w:val="0076266B"/>
    <w:rsid w:val="00771C7B"/>
    <w:rsid w:val="00777A27"/>
    <w:rsid w:val="0078132D"/>
    <w:rsid w:val="007840E0"/>
    <w:rsid w:val="00786F70"/>
    <w:rsid w:val="0079158A"/>
    <w:rsid w:val="00791F61"/>
    <w:rsid w:val="00794309"/>
    <w:rsid w:val="00794487"/>
    <w:rsid w:val="007969ED"/>
    <w:rsid w:val="007A1CB7"/>
    <w:rsid w:val="007A4E49"/>
    <w:rsid w:val="007B3A15"/>
    <w:rsid w:val="007B5364"/>
    <w:rsid w:val="007C071E"/>
    <w:rsid w:val="007C1836"/>
    <w:rsid w:val="007D07A5"/>
    <w:rsid w:val="007D6C74"/>
    <w:rsid w:val="007D71B3"/>
    <w:rsid w:val="007E0CE9"/>
    <w:rsid w:val="007E1758"/>
    <w:rsid w:val="007E5C7E"/>
    <w:rsid w:val="007E66F5"/>
    <w:rsid w:val="008050AD"/>
    <w:rsid w:val="00806E46"/>
    <w:rsid w:val="00810222"/>
    <w:rsid w:val="008125ED"/>
    <w:rsid w:val="00815A81"/>
    <w:rsid w:val="008227B7"/>
    <w:rsid w:val="008333D1"/>
    <w:rsid w:val="008371AA"/>
    <w:rsid w:val="00851B57"/>
    <w:rsid w:val="00852BAC"/>
    <w:rsid w:val="00860139"/>
    <w:rsid w:val="00871509"/>
    <w:rsid w:val="00874806"/>
    <w:rsid w:val="0087642B"/>
    <w:rsid w:val="0089064C"/>
    <w:rsid w:val="0089359B"/>
    <w:rsid w:val="008969F0"/>
    <w:rsid w:val="00896B87"/>
    <w:rsid w:val="00896FF3"/>
    <w:rsid w:val="008A45E4"/>
    <w:rsid w:val="008B1278"/>
    <w:rsid w:val="008B1A68"/>
    <w:rsid w:val="008B351A"/>
    <w:rsid w:val="008C10F5"/>
    <w:rsid w:val="008C1DF2"/>
    <w:rsid w:val="008C3DAB"/>
    <w:rsid w:val="008C542C"/>
    <w:rsid w:val="008D51B6"/>
    <w:rsid w:val="008D58D1"/>
    <w:rsid w:val="008E6383"/>
    <w:rsid w:val="008F0F33"/>
    <w:rsid w:val="008F7F4D"/>
    <w:rsid w:val="00905DE7"/>
    <w:rsid w:val="00925C20"/>
    <w:rsid w:val="0092739B"/>
    <w:rsid w:val="009302FA"/>
    <w:rsid w:val="0093210A"/>
    <w:rsid w:val="009432C6"/>
    <w:rsid w:val="00944F7A"/>
    <w:rsid w:val="00946B9A"/>
    <w:rsid w:val="00952D7A"/>
    <w:rsid w:val="00962107"/>
    <w:rsid w:val="0096265B"/>
    <w:rsid w:val="0096279B"/>
    <w:rsid w:val="00972ADF"/>
    <w:rsid w:val="00973AE6"/>
    <w:rsid w:val="00975BED"/>
    <w:rsid w:val="009819E4"/>
    <w:rsid w:val="00987E9A"/>
    <w:rsid w:val="009A051B"/>
    <w:rsid w:val="009A19FC"/>
    <w:rsid w:val="009B4E72"/>
    <w:rsid w:val="009B7924"/>
    <w:rsid w:val="009C5981"/>
    <w:rsid w:val="009D14C0"/>
    <w:rsid w:val="009D15A5"/>
    <w:rsid w:val="009D3014"/>
    <w:rsid w:val="009D5923"/>
    <w:rsid w:val="009D65DE"/>
    <w:rsid w:val="009D6F16"/>
    <w:rsid w:val="009E0094"/>
    <w:rsid w:val="009E3EA2"/>
    <w:rsid w:val="009E52BF"/>
    <w:rsid w:val="009E7DC4"/>
    <w:rsid w:val="009F23C1"/>
    <w:rsid w:val="009F3156"/>
    <w:rsid w:val="009F3FDB"/>
    <w:rsid w:val="009F490A"/>
    <w:rsid w:val="009F697F"/>
    <w:rsid w:val="00A03C9B"/>
    <w:rsid w:val="00A04DFB"/>
    <w:rsid w:val="00A05540"/>
    <w:rsid w:val="00A07636"/>
    <w:rsid w:val="00A25F7E"/>
    <w:rsid w:val="00A32432"/>
    <w:rsid w:val="00A34717"/>
    <w:rsid w:val="00A410EE"/>
    <w:rsid w:val="00A412FD"/>
    <w:rsid w:val="00A45EA6"/>
    <w:rsid w:val="00A47051"/>
    <w:rsid w:val="00A4763A"/>
    <w:rsid w:val="00A47A1D"/>
    <w:rsid w:val="00A5460B"/>
    <w:rsid w:val="00A56834"/>
    <w:rsid w:val="00A70B9B"/>
    <w:rsid w:val="00A733CE"/>
    <w:rsid w:val="00A755A8"/>
    <w:rsid w:val="00A8016D"/>
    <w:rsid w:val="00A8400E"/>
    <w:rsid w:val="00A84B40"/>
    <w:rsid w:val="00A86EC6"/>
    <w:rsid w:val="00AA0EFC"/>
    <w:rsid w:val="00AA2906"/>
    <w:rsid w:val="00AA4B10"/>
    <w:rsid w:val="00AB7B18"/>
    <w:rsid w:val="00AC0004"/>
    <w:rsid w:val="00AC209B"/>
    <w:rsid w:val="00AC4B94"/>
    <w:rsid w:val="00AC4D4C"/>
    <w:rsid w:val="00AD2E4B"/>
    <w:rsid w:val="00AD3B90"/>
    <w:rsid w:val="00AE4D47"/>
    <w:rsid w:val="00AF4D3A"/>
    <w:rsid w:val="00B023F0"/>
    <w:rsid w:val="00B056E9"/>
    <w:rsid w:val="00B10882"/>
    <w:rsid w:val="00B22F53"/>
    <w:rsid w:val="00B24C80"/>
    <w:rsid w:val="00B256EB"/>
    <w:rsid w:val="00B31E96"/>
    <w:rsid w:val="00B32354"/>
    <w:rsid w:val="00B3238A"/>
    <w:rsid w:val="00B40FF5"/>
    <w:rsid w:val="00B424F6"/>
    <w:rsid w:val="00B43AF5"/>
    <w:rsid w:val="00B45776"/>
    <w:rsid w:val="00B608AB"/>
    <w:rsid w:val="00B608D7"/>
    <w:rsid w:val="00B64D6A"/>
    <w:rsid w:val="00B67F65"/>
    <w:rsid w:val="00B75202"/>
    <w:rsid w:val="00B80DF7"/>
    <w:rsid w:val="00B828CA"/>
    <w:rsid w:val="00B82912"/>
    <w:rsid w:val="00B82F57"/>
    <w:rsid w:val="00B85537"/>
    <w:rsid w:val="00B857AB"/>
    <w:rsid w:val="00B86334"/>
    <w:rsid w:val="00B92A21"/>
    <w:rsid w:val="00BA35EA"/>
    <w:rsid w:val="00BB236F"/>
    <w:rsid w:val="00BB304C"/>
    <w:rsid w:val="00BC1166"/>
    <w:rsid w:val="00BC2365"/>
    <w:rsid w:val="00BD0C7D"/>
    <w:rsid w:val="00BD3FEC"/>
    <w:rsid w:val="00BD530B"/>
    <w:rsid w:val="00BE2C6E"/>
    <w:rsid w:val="00BE5043"/>
    <w:rsid w:val="00BF1905"/>
    <w:rsid w:val="00BF2EE4"/>
    <w:rsid w:val="00C00038"/>
    <w:rsid w:val="00C13976"/>
    <w:rsid w:val="00C17CFE"/>
    <w:rsid w:val="00C21B31"/>
    <w:rsid w:val="00C32788"/>
    <w:rsid w:val="00C357FC"/>
    <w:rsid w:val="00C4042B"/>
    <w:rsid w:val="00C429CF"/>
    <w:rsid w:val="00C55B8D"/>
    <w:rsid w:val="00C65431"/>
    <w:rsid w:val="00C7498A"/>
    <w:rsid w:val="00C83997"/>
    <w:rsid w:val="00C85664"/>
    <w:rsid w:val="00CA0B1B"/>
    <w:rsid w:val="00CA63F7"/>
    <w:rsid w:val="00CC66E7"/>
    <w:rsid w:val="00CD0173"/>
    <w:rsid w:val="00CD471D"/>
    <w:rsid w:val="00CD4833"/>
    <w:rsid w:val="00CD4928"/>
    <w:rsid w:val="00CE4F33"/>
    <w:rsid w:val="00CF64AE"/>
    <w:rsid w:val="00CF6532"/>
    <w:rsid w:val="00CF6C99"/>
    <w:rsid w:val="00D051EF"/>
    <w:rsid w:val="00D106F6"/>
    <w:rsid w:val="00D15F08"/>
    <w:rsid w:val="00D231B7"/>
    <w:rsid w:val="00D27D38"/>
    <w:rsid w:val="00D33838"/>
    <w:rsid w:val="00D3477B"/>
    <w:rsid w:val="00D40045"/>
    <w:rsid w:val="00D42818"/>
    <w:rsid w:val="00D506B6"/>
    <w:rsid w:val="00D51EE9"/>
    <w:rsid w:val="00D52661"/>
    <w:rsid w:val="00D53F9A"/>
    <w:rsid w:val="00D547F1"/>
    <w:rsid w:val="00D56640"/>
    <w:rsid w:val="00D61C76"/>
    <w:rsid w:val="00D622DE"/>
    <w:rsid w:val="00D730AA"/>
    <w:rsid w:val="00D762BB"/>
    <w:rsid w:val="00D84087"/>
    <w:rsid w:val="00D85E3E"/>
    <w:rsid w:val="00D86E4E"/>
    <w:rsid w:val="00D93D36"/>
    <w:rsid w:val="00D95CBA"/>
    <w:rsid w:val="00D97054"/>
    <w:rsid w:val="00DA2309"/>
    <w:rsid w:val="00DA23B8"/>
    <w:rsid w:val="00DB247E"/>
    <w:rsid w:val="00DB271A"/>
    <w:rsid w:val="00DB3E71"/>
    <w:rsid w:val="00DC149F"/>
    <w:rsid w:val="00DD1C05"/>
    <w:rsid w:val="00DD7547"/>
    <w:rsid w:val="00DE2B58"/>
    <w:rsid w:val="00DE3B54"/>
    <w:rsid w:val="00DE48CD"/>
    <w:rsid w:val="00DE4D3C"/>
    <w:rsid w:val="00DE6BCB"/>
    <w:rsid w:val="00E053F7"/>
    <w:rsid w:val="00E1189A"/>
    <w:rsid w:val="00E11F4F"/>
    <w:rsid w:val="00E2038B"/>
    <w:rsid w:val="00E20670"/>
    <w:rsid w:val="00E22381"/>
    <w:rsid w:val="00E24472"/>
    <w:rsid w:val="00E263B6"/>
    <w:rsid w:val="00E329D2"/>
    <w:rsid w:val="00E44E72"/>
    <w:rsid w:val="00E47491"/>
    <w:rsid w:val="00E4785E"/>
    <w:rsid w:val="00E551F2"/>
    <w:rsid w:val="00E605D7"/>
    <w:rsid w:val="00E826E8"/>
    <w:rsid w:val="00E87EA1"/>
    <w:rsid w:val="00E916D1"/>
    <w:rsid w:val="00E955B5"/>
    <w:rsid w:val="00E95B24"/>
    <w:rsid w:val="00E96504"/>
    <w:rsid w:val="00EA06C7"/>
    <w:rsid w:val="00EB4FB9"/>
    <w:rsid w:val="00ED27D2"/>
    <w:rsid w:val="00ED4708"/>
    <w:rsid w:val="00ED4BA9"/>
    <w:rsid w:val="00ED511B"/>
    <w:rsid w:val="00ED6D69"/>
    <w:rsid w:val="00EE3216"/>
    <w:rsid w:val="00EE3920"/>
    <w:rsid w:val="00EF009C"/>
    <w:rsid w:val="00EF0735"/>
    <w:rsid w:val="00EF0E33"/>
    <w:rsid w:val="00EF77D5"/>
    <w:rsid w:val="00F02376"/>
    <w:rsid w:val="00F12117"/>
    <w:rsid w:val="00F14317"/>
    <w:rsid w:val="00F20112"/>
    <w:rsid w:val="00F220B7"/>
    <w:rsid w:val="00F26E13"/>
    <w:rsid w:val="00F553BA"/>
    <w:rsid w:val="00F57758"/>
    <w:rsid w:val="00F63AB2"/>
    <w:rsid w:val="00F63DB5"/>
    <w:rsid w:val="00F63E12"/>
    <w:rsid w:val="00F662E8"/>
    <w:rsid w:val="00F7028F"/>
    <w:rsid w:val="00F726F6"/>
    <w:rsid w:val="00F75B01"/>
    <w:rsid w:val="00F83EF0"/>
    <w:rsid w:val="00F9645A"/>
    <w:rsid w:val="00F972E5"/>
    <w:rsid w:val="00FA5059"/>
    <w:rsid w:val="00FA66B1"/>
    <w:rsid w:val="00FB1786"/>
    <w:rsid w:val="00FB247A"/>
    <w:rsid w:val="00FB77A5"/>
    <w:rsid w:val="00FC2674"/>
    <w:rsid w:val="00FC35C5"/>
    <w:rsid w:val="00FC71D0"/>
    <w:rsid w:val="00FD1893"/>
    <w:rsid w:val="00FD3C2F"/>
    <w:rsid w:val="00FD42D0"/>
    <w:rsid w:val="00FD43BF"/>
    <w:rsid w:val="00FD63FB"/>
    <w:rsid w:val="00FD65DA"/>
    <w:rsid w:val="00FD68D7"/>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89"/>
    <o:shapelayout v:ext="edit">
      <o:idmap v:ext="edit" data="1"/>
    </o:shapelayout>
  </w:shapeDefaults>
  <w:decimalSymbol w:val="."/>
  <w:listSeparator w:val=","/>
  <w14:docId w14:val="51DEA981"/>
  <w15:docId w15:val="{B42EC3FB-1BAC-43FB-8001-164521B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7B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jc w:val="center"/>
      <w:outlineLvl w:val="1"/>
    </w:pPr>
    <w:rPr>
      <w:rFonts w:ascii="Arial" w:hAnsi="Arial"/>
      <w:b/>
      <w:snapToGrid w:val="0"/>
    </w:rPr>
  </w:style>
  <w:style w:type="paragraph" w:styleId="Heading3">
    <w:name w:val="heading 3"/>
    <w:basedOn w:val="Normal"/>
    <w:next w:val="Normal"/>
    <w:qFormat/>
    <w:pPr>
      <w:keepNext/>
      <w:widowControl w:val="0"/>
      <w:jc w:val="center"/>
      <w:outlineLvl w:val="2"/>
    </w:pPr>
    <w:rPr>
      <w:rFonts w:ascii="Arial" w:hAnsi="Arial"/>
      <w:b/>
      <w:snapToGrid w:val="0"/>
      <w:sz w:val="28"/>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ind w:left="720" w:hanging="720"/>
      <w:jc w:val="center"/>
      <w:outlineLvl w:val="5"/>
    </w:pPr>
    <w:rPr>
      <w:b/>
      <w:sz w:val="22"/>
    </w:rPr>
  </w:style>
  <w:style w:type="paragraph" w:styleId="Heading7">
    <w:name w:val="heading 7"/>
    <w:basedOn w:val="Normal"/>
    <w:next w:val="Normal"/>
    <w:qFormat/>
    <w:pPr>
      <w:keepNext/>
      <w:numPr>
        <w:numId w:val="1"/>
      </w:numPr>
      <w:outlineLvl w:val="6"/>
    </w:pPr>
    <w:rPr>
      <w:b/>
    </w:rPr>
  </w:style>
  <w:style w:type="paragraph" w:styleId="Heading8">
    <w:name w:val="heading 8"/>
    <w:basedOn w:val="Normal"/>
    <w:next w:val="Normal"/>
    <w:qFormat/>
    <w:pPr>
      <w:keepNext/>
      <w:ind w:left="720" w:firstLine="45"/>
      <w:outlineLvl w:val="7"/>
    </w:pPr>
    <w:rPr>
      <w:b/>
    </w:rPr>
  </w:style>
  <w:style w:type="paragraph" w:styleId="Heading9">
    <w:name w:val="heading 9"/>
    <w:basedOn w:val="Normal"/>
    <w:next w:val="Normal"/>
    <w:qFormat/>
    <w:pPr>
      <w:keepNext/>
      <w:ind w:left="720" w:firstLine="45"/>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numPr>
        <w:numId w:val="3"/>
      </w:numPr>
    </w:pPr>
    <w:rPr>
      <w:b/>
    </w:rPr>
  </w:style>
  <w:style w:type="paragraph" w:styleId="BodyText">
    <w:name w:val="Body Text"/>
    <w:basedOn w:val="Normal"/>
    <w:rPr>
      <w:b/>
      <w:i/>
    </w:rPr>
  </w:style>
  <w:style w:type="paragraph" w:styleId="BodyTextIndent">
    <w:name w:val="Body Text Indent"/>
    <w:basedOn w:val="Normal"/>
    <w:pPr>
      <w:ind w:left="720"/>
    </w:pPr>
  </w:style>
  <w:style w:type="paragraph" w:styleId="BodyText2">
    <w:name w:val="Body Text 2"/>
    <w:basedOn w:val="Normal"/>
    <w:rPr>
      <w:b/>
      <w:sz w:val="22"/>
    </w:rPr>
  </w:style>
  <w:style w:type="paragraph" w:styleId="BodyText3">
    <w:name w:val="Body Text 3"/>
    <w:basedOn w:val="Normal"/>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link w:val="BodyTextIndent2Char"/>
    <w:pPr>
      <w:ind w:left="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7A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8EE"/>
    <w:pPr>
      <w:ind w:left="720"/>
    </w:pPr>
  </w:style>
  <w:style w:type="paragraph" w:styleId="Revision">
    <w:name w:val="Revision"/>
    <w:hidden/>
    <w:uiPriority w:val="99"/>
    <w:semiHidden/>
    <w:rsid w:val="000F18EE"/>
  </w:style>
  <w:style w:type="character" w:customStyle="1" w:styleId="BodyTextIndent2Char">
    <w:name w:val="Body Text Indent 2 Char"/>
    <w:link w:val="BodyTextIndent2"/>
    <w:rsid w:val="00EA06C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4329">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
    <w:div w:id="1081412568">
      <w:bodyDiv w:val="1"/>
      <w:marLeft w:val="0"/>
      <w:marRight w:val="0"/>
      <w:marTop w:val="0"/>
      <w:marBottom w:val="0"/>
      <w:divBdr>
        <w:top w:val="none" w:sz="0" w:space="0" w:color="auto"/>
        <w:left w:val="none" w:sz="0" w:space="0" w:color="auto"/>
        <w:bottom w:val="none" w:sz="0" w:space="0" w:color="auto"/>
        <w:right w:val="none" w:sz="0" w:space="0" w:color="auto"/>
      </w:divBdr>
    </w:div>
    <w:div w:id="15704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39AC-69C9-4B81-A6E5-32657F4B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Information Item D Instructions for Report III - Revised 1-30-13</vt:lpstr>
    </vt:vector>
  </TitlesOfParts>
  <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D Instructions for Report III - Revised 1-30-13</dc:title>
  <dc:creator>Cook Wendy</dc:creator>
  <dc:description>Revision date 11/29/01 for all changes._x000d_
A sentence was added to III., Section 2, MENTAL HEALTH SERVICES, A.1.2., Act_x000d_
One sentence replaced two sentences under III. Section 2, MENTAL HEALTH SERVICES, A.1.2., New Generation Medications (Meds only) beginning with Exception:_x000d_
The last two paragraphs under III. Section 2, MENTAL HEALTH SERVICES, A.1.2., Limit on Spending New Generation Medication Funds were deleted and a new heading was inserted at that point.  It is called "Criteria for Determining if the 15% Rule Applies".  Immediately following that new block of information another new heading was inserted entitled "Services Related to the Administration of New Generation Medications"._x000d_
Under IV., code 108, the last paragraph (one sentence long) was deleted.</dc:description>
  <cp:lastModifiedBy>HHSC</cp:lastModifiedBy>
  <cp:revision>18</cp:revision>
  <cp:lastPrinted>2015-08-24T20:30:00Z</cp:lastPrinted>
  <dcterms:created xsi:type="dcterms:W3CDTF">2014-09-19T21:45:00Z</dcterms:created>
  <dcterms:modified xsi:type="dcterms:W3CDTF">2021-08-17T12:44:00Z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DownloadAsset.aspx?id=8589974668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2013-02-05T21:52:03Z</vt:filetime>
  </property>
  <property fmtid="{D5CDD505-2E9C-101B-9397-08002B2CF9AE}" pid="10" name="EktDateModified">
    <vt:filetime>2013-02-05T21:52:04Z</vt:filetime>
  </property>
  <property fmtid="{D5CDD505-2E9C-101B-9397-08002B2CF9AE}" pid="11" name="EktTaxCategory">
    <vt:lpwstr/>
  </property>
  <property fmtid="{D5CDD505-2E9C-101B-9397-08002B2CF9AE}" pid="12" name="EktCmsSize">
    <vt:i4>139776</vt:i4>
  </property>
  <property fmtid="{D5CDD505-2E9C-101B-9397-08002B2CF9AE}" pid="13" name="EktSearchable">
    <vt:i4>1</vt:i4>
  </property>
  <property fmtid="{D5CDD505-2E9C-101B-9397-08002B2CF9AE}" pid="14" name="EktEDescription">
    <vt:lpwstr>&amp;lt;p&amp;gt;Information Item D - MH  INSTRUCTIONS for MH REPORT III  Table of Contents    Purpose of MH Report III  Expenditures by Strategy  Open Records Requests/Ad Hoc Reporting  Quarterly Reporting to the Legislative Budget Board – Output and Efficiency </vt:lpwstr>
  </property>
</Properties>
</file>