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19ED6B" w14:textId="77777777" w:rsidR="005C214C" w:rsidRDefault="005C214C">
      <w:pPr>
        <w:jc w:val="center"/>
        <w:rPr>
          <w:rFonts w:ascii="Arial" w:hAnsi="Arial" w:cs="Arial"/>
          <w:b/>
          <w:bCs/>
          <w:sz w:val="20"/>
        </w:rPr>
      </w:pPr>
      <w:r>
        <w:rPr>
          <w:rFonts w:ascii="Arial" w:hAnsi="Arial" w:cs="Arial"/>
          <w:b/>
          <w:bCs/>
          <w:sz w:val="20"/>
        </w:rPr>
        <w:t>DOCUMENT HISTORY LOG</w:t>
      </w:r>
    </w:p>
    <w:p w14:paraId="5DB60958" w14:textId="77777777" w:rsidR="005C214C" w:rsidRDefault="005C214C">
      <w:pPr>
        <w:jc w:val="center"/>
        <w:rPr>
          <w:rFonts w:ascii="Arial" w:hAnsi="Arial" w:cs="Arial"/>
          <w:b/>
          <w:bCs/>
          <w:color w:val="000000"/>
          <w:sz w:val="20"/>
        </w:rPr>
      </w:pPr>
    </w:p>
    <w:tbl>
      <w:tblPr>
        <w:tblStyle w:val="TableGrid1"/>
        <w:tblpPr w:leftFromText="180" w:rightFromText="180" w:vertAnchor="text" w:tblpXSpec="right" w:tblpY="1"/>
        <w:tblOverlap w:val="never"/>
        <w:tblW w:w="10468" w:type="dxa"/>
        <w:tblLook w:val="0020" w:firstRow="1" w:lastRow="0" w:firstColumn="0" w:lastColumn="0" w:noHBand="0" w:noVBand="0"/>
      </w:tblPr>
      <w:tblGrid>
        <w:gridCol w:w="1200"/>
        <w:gridCol w:w="1483"/>
        <w:gridCol w:w="1973"/>
        <w:gridCol w:w="5812"/>
      </w:tblGrid>
      <w:tr w:rsidR="00C23B66" w14:paraId="10AFED58" w14:textId="77777777" w:rsidTr="009431C1">
        <w:trPr>
          <w:trHeight w:val="720"/>
        </w:trPr>
        <w:tc>
          <w:tcPr>
            <w:tcW w:w="1200" w:type="dxa"/>
          </w:tcPr>
          <w:p w14:paraId="2B916F41" w14:textId="77777777" w:rsidR="00C23B66" w:rsidRDefault="00C23B66" w:rsidP="009431C1">
            <w:pPr>
              <w:jc w:val="center"/>
              <w:rPr>
                <w:rFonts w:ascii="Arial" w:hAnsi="Arial" w:cs="Arial"/>
                <w:b/>
                <w:bCs/>
                <w:sz w:val="20"/>
              </w:rPr>
            </w:pPr>
            <w:r>
              <w:rPr>
                <w:rFonts w:ascii="Arial" w:hAnsi="Arial" w:cs="Arial"/>
                <w:b/>
                <w:bCs/>
                <w:color w:val="000000"/>
                <w:sz w:val="20"/>
              </w:rPr>
              <w:t>STATUS</w:t>
            </w:r>
            <w:r>
              <w:rPr>
                <w:rFonts w:ascii="Arial" w:hAnsi="Arial" w:cs="Arial"/>
                <w:b/>
                <w:bCs/>
                <w:color w:val="000000"/>
                <w:sz w:val="20"/>
                <w:vertAlign w:val="superscript"/>
              </w:rPr>
              <w:t>1</w:t>
            </w:r>
          </w:p>
        </w:tc>
        <w:tc>
          <w:tcPr>
            <w:tcW w:w="1483" w:type="dxa"/>
          </w:tcPr>
          <w:p w14:paraId="0565D4E0" w14:textId="77777777" w:rsidR="00C23B66" w:rsidRDefault="00C23B66" w:rsidP="009431C1">
            <w:pPr>
              <w:jc w:val="center"/>
              <w:rPr>
                <w:rFonts w:ascii="Arial" w:hAnsi="Arial" w:cs="Arial"/>
                <w:b/>
                <w:bCs/>
                <w:sz w:val="20"/>
              </w:rPr>
            </w:pPr>
            <w:r>
              <w:rPr>
                <w:rFonts w:ascii="Arial" w:hAnsi="Arial" w:cs="Arial"/>
                <w:b/>
                <w:bCs/>
                <w:sz w:val="20"/>
              </w:rPr>
              <w:t>DOCUMENT</w:t>
            </w:r>
          </w:p>
          <w:p w14:paraId="2EA45B0F" w14:textId="77777777" w:rsidR="00C23B66" w:rsidRDefault="00C23B66" w:rsidP="009431C1">
            <w:pPr>
              <w:jc w:val="center"/>
              <w:rPr>
                <w:rFonts w:ascii="Arial" w:hAnsi="Arial" w:cs="Arial"/>
                <w:b/>
                <w:bCs/>
                <w:sz w:val="20"/>
              </w:rPr>
            </w:pPr>
            <w:r>
              <w:rPr>
                <w:rFonts w:ascii="Arial" w:hAnsi="Arial" w:cs="Arial"/>
                <w:b/>
                <w:bCs/>
                <w:sz w:val="20"/>
              </w:rPr>
              <w:t>REVISION</w:t>
            </w:r>
            <w:r>
              <w:rPr>
                <w:rFonts w:ascii="Arial" w:hAnsi="Arial" w:cs="Arial"/>
                <w:b/>
                <w:bCs/>
                <w:sz w:val="20"/>
                <w:vertAlign w:val="superscript"/>
              </w:rPr>
              <w:t>2</w:t>
            </w:r>
          </w:p>
        </w:tc>
        <w:tc>
          <w:tcPr>
            <w:tcW w:w="1973" w:type="dxa"/>
          </w:tcPr>
          <w:p w14:paraId="72462570" w14:textId="77777777" w:rsidR="00C23B66" w:rsidRDefault="00C23B66" w:rsidP="009431C1">
            <w:pPr>
              <w:jc w:val="center"/>
              <w:rPr>
                <w:rFonts w:ascii="Arial" w:hAnsi="Arial" w:cs="Arial"/>
                <w:b/>
                <w:bCs/>
                <w:color w:val="000000"/>
                <w:sz w:val="20"/>
              </w:rPr>
            </w:pPr>
            <w:r>
              <w:rPr>
                <w:rFonts w:ascii="Arial" w:hAnsi="Arial" w:cs="Arial"/>
                <w:b/>
                <w:bCs/>
                <w:color w:val="000000"/>
                <w:sz w:val="20"/>
              </w:rPr>
              <w:t>EFFECTIVE</w:t>
            </w:r>
          </w:p>
          <w:p w14:paraId="08173579" w14:textId="77777777" w:rsidR="00C23B66" w:rsidRDefault="00C23B66" w:rsidP="009431C1">
            <w:pPr>
              <w:jc w:val="center"/>
              <w:rPr>
                <w:rFonts w:ascii="Arial" w:hAnsi="Arial" w:cs="Arial"/>
                <w:b/>
                <w:bCs/>
                <w:sz w:val="20"/>
              </w:rPr>
            </w:pPr>
            <w:r>
              <w:rPr>
                <w:rFonts w:ascii="Arial" w:hAnsi="Arial" w:cs="Arial"/>
                <w:b/>
                <w:bCs/>
                <w:color w:val="000000"/>
                <w:sz w:val="20"/>
              </w:rPr>
              <w:t>DATE</w:t>
            </w:r>
          </w:p>
        </w:tc>
        <w:tc>
          <w:tcPr>
            <w:tcW w:w="5812" w:type="dxa"/>
          </w:tcPr>
          <w:p w14:paraId="7D6B1920" w14:textId="77777777" w:rsidR="00C23B66" w:rsidRDefault="00C23B66" w:rsidP="009431C1">
            <w:pPr>
              <w:jc w:val="center"/>
              <w:rPr>
                <w:rFonts w:ascii="Arial" w:hAnsi="Arial" w:cs="Arial"/>
                <w:b/>
                <w:bCs/>
                <w:sz w:val="20"/>
              </w:rPr>
            </w:pPr>
            <w:r>
              <w:rPr>
                <w:rFonts w:ascii="Arial" w:hAnsi="Arial" w:cs="Arial"/>
                <w:b/>
                <w:bCs/>
                <w:color w:val="000000"/>
                <w:sz w:val="20"/>
              </w:rPr>
              <w:t>DESCRIPTION</w:t>
            </w:r>
            <w:r>
              <w:rPr>
                <w:rFonts w:ascii="Arial" w:hAnsi="Arial" w:cs="Arial"/>
                <w:b/>
                <w:bCs/>
                <w:color w:val="000000"/>
                <w:sz w:val="20"/>
                <w:vertAlign w:val="superscript"/>
              </w:rPr>
              <w:t>3</w:t>
            </w:r>
          </w:p>
        </w:tc>
      </w:tr>
      <w:tr w:rsidR="00C23B66" w14:paraId="4D261C8E" w14:textId="77777777" w:rsidTr="009431C1">
        <w:trPr>
          <w:trHeight w:val="510"/>
        </w:trPr>
        <w:tc>
          <w:tcPr>
            <w:tcW w:w="1200" w:type="dxa"/>
          </w:tcPr>
          <w:p w14:paraId="4831013D" w14:textId="77777777" w:rsidR="00C23B66" w:rsidRPr="003C7EF2" w:rsidRDefault="00C23B66" w:rsidP="009431C1">
            <w:pPr>
              <w:spacing w:before="120" w:after="120"/>
              <w:rPr>
                <w:rFonts w:ascii="Arial" w:hAnsi="Arial" w:cs="Arial"/>
                <w:sz w:val="20"/>
              </w:rPr>
            </w:pPr>
            <w:r w:rsidRPr="003C7EF2">
              <w:rPr>
                <w:rFonts w:ascii="Arial" w:hAnsi="Arial" w:cs="Arial"/>
                <w:sz w:val="20"/>
              </w:rPr>
              <w:t>Baseline</w:t>
            </w:r>
          </w:p>
        </w:tc>
        <w:tc>
          <w:tcPr>
            <w:tcW w:w="1483" w:type="dxa"/>
          </w:tcPr>
          <w:p w14:paraId="1B096AD0" w14:textId="77777777" w:rsidR="00C23B66" w:rsidRPr="003C7EF2" w:rsidRDefault="00A31C19" w:rsidP="009431C1">
            <w:pPr>
              <w:spacing w:before="120" w:after="120"/>
              <w:rPr>
                <w:rFonts w:ascii="Arial" w:hAnsi="Arial" w:cs="Arial"/>
                <w:sz w:val="20"/>
              </w:rPr>
            </w:pPr>
            <w:r w:rsidRPr="003C7EF2">
              <w:rPr>
                <w:rFonts w:ascii="Arial" w:hAnsi="Arial" w:cs="Arial"/>
                <w:color w:val="000000"/>
                <w:sz w:val="20"/>
              </w:rPr>
              <w:t>2</w:t>
            </w:r>
            <w:r w:rsidR="00C23B66" w:rsidRPr="003C7EF2">
              <w:rPr>
                <w:rFonts w:ascii="Arial" w:hAnsi="Arial" w:cs="Arial"/>
                <w:color w:val="000000"/>
                <w:sz w:val="20"/>
              </w:rPr>
              <w:t>.0</w:t>
            </w:r>
          </w:p>
        </w:tc>
        <w:tc>
          <w:tcPr>
            <w:tcW w:w="1973" w:type="dxa"/>
          </w:tcPr>
          <w:p w14:paraId="53536562" w14:textId="77777777" w:rsidR="00C23B66" w:rsidRPr="003C7EF2" w:rsidRDefault="00176395" w:rsidP="009431C1">
            <w:pPr>
              <w:spacing w:before="120" w:after="120"/>
              <w:rPr>
                <w:rFonts w:ascii="Arial" w:hAnsi="Arial" w:cs="Arial"/>
                <w:sz w:val="20"/>
              </w:rPr>
            </w:pPr>
            <w:r w:rsidRPr="003C7EF2">
              <w:rPr>
                <w:rFonts w:ascii="Arial" w:hAnsi="Arial" w:cs="Arial"/>
                <w:sz w:val="20"/>
              </w:rPr>
              <w:t>March 1, 2015</w:t>
            </w:r>
          </w:p>
        </w:tc>
        <w:tc>
          <w:tcPr>
            <w:tcW w:w="5812" w:type="dxa"/>
          </w:tcPr>
          <w:p w14:paraId="416546CE" w14:textId="77777777" w:rsidR="00C23B66" w:rsidRPr="003C7EF2" w:rsidRDefault="00176395" w:rsidP="009431C1">
            <w:pPr>
              <w:spacing w:before="120" w:after="120"/>
              <w:rPr>
                <w:rFonts w:ascii="Arial" w:hAnsi="Arial" w:cs="Arial"/>
                <w:color w:val="000000"/>
                <w:sz w:val="20"/>
              </w:rPr>
            </w:pPr>
            <w:r w:rsidRPr="003C7EF2">
              <w:rPr>
                <w:rFonts w:ascii="Arial" w:hAnsi="Arial" w:cs="Arial"/>
                <w:color w:val="000000"/>
                <w:sz w:val="20"/>
              </w:rPr>
              <w:t>Initial version Uniform Managed Care Manual, Chapter</w:t>
            </w:r>
            <w:bookmarkStart w:id="0" w:name="_Hlk140481020"/>
            <w:r w:rsidRPr="003C7EF2">
              <w:rPr>
                <w:rFonts w:ascii="Arial" w:hAnsi="Arial" w:cs="Arial"/>
                <w:color w:val="000000"/>
                <w:sz w:val="20"/>
              </w:rPr>
              <w:t xml:space="preserve"> </w:t>
            </w:r>
            <w:r w:rsidR="00384B97" w:rsidRPr="003C7EF2">
              <w:rPr>
                <w:rFonts w:ascii="Arial" w:hAnsi="Arial" w:cs="Arial"/>
                <w:color w:val="000000"/>
                <w:sz w:val="20"/>
              </w:rPr>
              <w:t>3</w:t>
            </w:r>
            <w:r w:rsidR="00921866" w:rsidRPr="003C7EF2">
              <w:rPr>
                <w:rFonts w:ascii="Arial" w:hAnsi="Arial" w:cs="Arial"/>
                <w:color w:val="000000"/>
                <w:sz w:val="20"/>
              </w:rPr>
              <w:t>.</w:t>
            </w:r>
            <w:r w:rsidR="0079156C" w:rsidRPr="003C7EF2">
              <w:rPr>
                <w:rFonts w:ascii="Arial" w:hAnsi="Arial" w:cs="Arial"/>
                <w:color w:val="000000"/>
                <w:sz w:val="20"/>
              </w:rPr>
              <w:t>31</w:t>
            </w:r>
            <w:r w:rsidR="00921866" w:rsidRPr="003C7EF2">
              <w:rPr>
                <w:rFonts w:ascii="Arial" w:hAnsi="Arial" w:cs="Arial"/>
                <w:color w:val="000000"/>
                <w:sz w:val="20"/>
              </w:rPr>
              <w:t xml:space="preserve"> “Medicaid Managed Care </w:t>
            </w:r>
            <w:r w:rsidR="0079156C" w:rsidRPr="003C7EF2">
              <w:rPr>
                <w:rFonts w:ascii="Arial" w:hAnsi="Arial" w:cs="Arial"/>
                <w:color w:val="000000"/>
                <w:sz w:val="20"/>
              </w:rPr>
              <w:t xml:space="preserve">Nursing Facility Provider </w:t>
            </w:r>
            <w:r w:rsidR="00921866" w:rsidRPr="003C7EF2">
              <w:rPr>
                <w:rFonts w:ascii="Arial" w:hAnsi="Arial" w:cs="Arial"/>
                <w:color w:val="000000"/>
                <w:sz w:val="20"/>
              </w:rPr>
              <w:t>Manual Required Critical Elements</w:t>
            </w:r>
            <w:bookmarkEnd w:id="0"/>
            <w:r w:rsidR="00921866" w:rsidRPr="003C7EF2">
              <w:rPr>
                <w:rFonts w:ascii="Arial" w:hAnsi="Arial" w:cs="Arial"/>
                <w:color w:val="000000"/>
                <w:sz w:val="20"/>
              </w:rPr>
              <w:t>.”</w:t>
            </w:r>
          </w:p>
          <w:p w14:paraId="655A1D62" w14:textId="77777777" w:rsidR="00DB50D1" w:rsidRPr="003C7EF2" w:rsidRDefault="00DB50D1" w:rsidP="009431C1">
            <w:pPr>
              <w:spacing w:before="120" w:after="120"/>
              <w:rPr>
                <w:rFonts w:ascii="Arial" w:hAnsi="Arial" w:cs="Arial"/>
                <w:color w:val="000000"/>
                <w:sz w:val="20"/>
              </w:rPr>
            </w:pPr>
            <w:r w:rsidRPr="003C7EF2">
              <w:rPr>
                <w:rFonts w:ascii="Arial" w:hAnsi="Arial" w:cs="Arial"/>
                <w:color w:val="000000"/>
                <w:sz w:val="20"/>
              </w:rPr>
              <w:t xml:space="preserve">Version 2.0 applies to contracts issued </w:t>
            </w:r>
            <w:proofErr w:type="gramStart"/>
            <w:r w:rsidRPr="003C7EF2">
              <w:rPr>
                <w:rFonts w:ascii="Arial" w:hAnsi="Arial" w:cs="Arial"/>
                <w:color w:val="000000"/>
                <w:sz w:val="20"/>
              </w:rPr>
              <w:t>as a result of</w:t>
            </w:r>
            <w:proofErr w:type="gramEnd"/>
            <w:r w:rsidRPr="003C7EF2">
              <w:rPr>
                <w:rFonts w:ascii="Arial" w:hAnsi="Arial" w:cs="Arial"/>
                <w:color w:val="000000"/>
                <w:sz w:val="20"/>
              </w:rPr>
              <w:t xml:space="preserve"> HHSC RFP numbers </w:t>
            </w:r>
            <w:r w:rsidR="00E60AF3">
              <w:rPr>
                <w:rFonts w:ascii="Arial" w:hAnsi="Arial" w:cs="Arial"/>
                <w:color w:val="000000"/>
                <w:sz w:val="20"/>
              </w:rPr>
              <w:t>529</w:t>
            </w:r>
            <w:r w:rsidRPr="003C7EF2">
              <w:rPr>
                <w:rFonts w:ascii="Arial" w:hAnsi="Arial" w:cs="Arial"/>
                <w:color w:val="000000"/>
                <w:sz w:val="20"/>
              </w:rPr>
              <w:t xml:space="preserve">-10-0020, </w:t>
            </w:r>
            <w:r w:rsidR="00E60AF3">
              <w:rPr>
                <w:rFonts w:ascii="Arial" w:hAnsi="Arial" w:cs="Arial"/>
                <w:color w:val="000000"/>
                <w:sz w:val="20"/>
              </w:rPr>
              <w:t>529</w:t>
            </w:r>
            <w:r w:rsidRPr="003C7EF2">
              <w:rPr>
                <w:rFonts w:ascii="Arial" w:hAnsi="Arial" w:cs="Arial"/>
                <w:color w:val="000000"/>
                <w:sz w:val="20"/>
              </w:rPr>
              <w:t xml:space="preserve">-12-0002, and </w:t>
            </w:r>
            <w:r w:rsidR="00E60AF3">
              <w:rPr>
                <w:rFonts w:ascii="Arial" w:hAnsi="Arial" w:cs="Arial"/>
                <w:color w:val="000000"/>
                <w:sz w:val="20"/>
              </w:rPr>
              <w:t>529</w:t>
            </w:r>
            <w:r w:rsidRPr="003C7EF2">
              <w:rPr>
                <w:rFonts w:ascii="Arial" w:hAnsi="Arial" w:cs="Arial"/>
                <w:color w:val="000000"/>
                <w:sz w:val="20"/>
              </w:rPr>
              <w:t>-13-0042.</w:t>
            </w:r>
          </w:p>
        </w:tc>
      </w:tr>
      <w:tr w:rsidR="00DB50D1" w14:paraId="26E14BFD" w14:textId="77777777" w:rsidTr="009431C1">
        <w:trPr>
          <w:trHeight w:val="510"/>
        </w:trPr>
        <w:tc>
          <w:tcPr>
            <w:tcW w:w="1200" w:type="dxa"/>
          </w:tcPr>
          <w:p w14:paraId="4A225943" w14:textId="77777777" w:rsidR="00DB50D1" w:rsidRPr="003C7EF2" w:rsidRDefault="00A31C19" w:rsidP="009431C1">
            <w:pPr>
              <w:spacing w:before="120" w:after="120"/>
              <w:rPr>
                <w:rFonts w:ascii="Arial" w:hAnsi="Arial" w:cs="Arial"/>
                <w:sz w:val="20"/>
              </w:rPr>
            </w:pPr>
            <w:r w:rsidRPr="003C7EF2">
              <w:rPr>
                <w:rFonts w:ascii="Arial" w:hAnsi="Arial" w:cs="Arial"/>
                <w:sz w:val="20"/>
              </w:rPr>
              <w:t>Revision</w:t>
            </w:r>
          </w:p>
        </w:tc>
        <w:tc>
          <w:tcPr>
            <w:tcW w:w="1483" w:type="dxa"/>
          </w:tcPr>
          <w:p w14:paraId="22C74BD7" w14:textId="77777777" w:rsidR="00DB50D1" w:rsidRPr="003C7EF2" w:rsidRDefault="00A31C19" w:rsidP="009431C1">
            <w:pPr>
              <w:spacing w:before="120" w:after="120"/>
              <w:rPr>
                <w:rFonts w:ascii="Arial" w:hAnsi="Arial" w:cs="Arial"/>
                <w:color w:val="000000"/>
                <w:sz w:val="20"/>
              </w:rPr>
            </w:pPr>
            <w:r w:rsidRPr="003C7EF2">
              <w:rPr>
                <w:rFonts w:ascii="Arial" w:hAnsi="Arial" w:cs="Arial"/>
                <w:color w:val="000000"/>
                <w:sz w:val="20"/>
              </w:rPr>
              <w:t>2.1</w:t>
            </w:r>
          </w:p>
        </w:tc>
        <w:tc>
          <w:tcPr>
            <w:tcW w:w="1973" w:type="dxa"/>
          </w:tcPr>
          <w:p w14:paraId="52B52B2E" w14:textId="77777777" w:rsidR="00DB50D1" w:rsidRPr="003C7EF2" w:rsidRDefault="00A31C19" w:rsidP="009431C1">
            <w:pPr>
              <w:spacing w:before="120" w:after="120"/>
              <w:rPr>
                <w:rFonts w:ascii="Arial" w:hAnsi="Arial" w:cs="Arial"/>
                <w:sz w:val="20"/>
              </w:rPr>
            </w:pPr>
            <w:r w:rsidRPr="003C7EF2">
              <w:rPr>
                <w:rFonts w:ascii="Arial" w:hAnsi="Arial" w:cs="Arial"/>
                <w:sz w:val="20"/>
              </w:rPr>
              <w:t>March 1, 2015</w:t>
            </w:r>
          </w:p>
        </w:tc>
        <w:tc>
          <w:tcPr>
            <w:tcW w:w="5812" w:type="dxa"/>
          </w:tcPr>
          <w:p w14:paraId="0B4666C5" w14:textId="77777777" w:rsidR="005E6A7D" w:rsidRPr="003C7EF2" w:rsidRDefault="00A31C19" w:rsidP="009431C1">
            <w:pPr>
              <w:spacing w:before="120" w:after="120"/>
              <w:rPr>
                <w:rFonts w:ascii="Arial" w:hAnsi="Arial" w:cs="Arial"/>
                <w:color w:val="000000"/>
                <w:sz w:val="20"/>
              </w:rPr>
            </w:pPr>
            <w:r w:rsidRPr="003C7EF2">
              <w:rPr>
                <w:rFonts w:ascii="Arial" w:hAnsi="Arial" w:cs="Arial"/>
                <w:color w:val="000000"/>
                <w:sz w:val="20"/>
              </w:rPr>
              <w:t xml:space="preserve">Section XII </w:t>
            </w:r>
            <w:r w:rsidRPr="003C7EF2">
              <w:rPr>
                <w:rFonts w:ascii="Arial" w:hAnsi="Arial" w:cs="Arial"/>
                <w:sz w:val="20"/>
              </w:rPr>
              <w:t>Medicaid Managed Care Encounter Data, Billing, And Claims Administration</w:t>
            </w:r>
            <w:r w:rsidRPr="003C7EF2">
              <w:rPr>
                <w:rFonts w:ascii="Arial" w:hAnsi="Arial" w:cs="Arial"/>
                <w:color w:val="000000"/>
                <w:sz w:val="20"/>
              </w:rPr>
              <w:t xml:space="preserve"> “Medicare Coinsurance” is modified to remove the bullet regarding claims being processed through the administrative services contractor.</w:t>
            </w:r>
          </w:p>
        </w:tc>
      </w:tr>
      <w:tr w:rsidR="00DB50D1" w14:paraId="7116C845" w14:textId="77777777" w:rsidTr="009431C1">
        <w:trPr>
          <w:trHeight w:val="510"/>
        </w:trPr>
        <w:tc>
          <w:tcPr>
            <w:tcW w:w="1200" w:type="dxa"/>
          </w:tcPr>
          <w:p w14:paraId="2C2CFA22" w14:textId="77777777" w:rsidR="00DB50D1" w:rsidRPr="003C7EF2" w:rsidRDefault="00B825A7" w:rsidP="009431C1">
            <w:pPr>
              <w:spacing w:before="120" w:after="120"/>
              <w:rPr>
                <w:rFonts w:ascii="Arial" w:hAnsi="Arial" w:cs="Arial"/>
                <w:sz w:val="20"/>
              </w:rPr>
            </w:pPr>
            <w:r w:rsidRPr="003C7EF2">
              <w:rPr>
                <w:rFonts w:ascii="Arial" w:hAnsi="Arial" w:cs="Arial"/>
                <w:sz w:val="20"/>
              </w:rPr>
              <w:t>Revision</w:t>
            </w:r>
          </w:p>
        </w:tc>
        <w:tc>
          <w:tcPr>
            <w:tcW w:w="1483" w:type="dxa"/>
          </w:tcPr>
          <w:p w14:paraId="5484C04B" w14:textId="77777777" w:rsidR="00DB50D1" w:rsidRPr="003C7EF2" w:rsidRDefault="00B825A7" w:rsidP="009431C1">
            <w:pPr>
              <w:spacing w:before="120" w:after="120"/>
              <w:rPr>
                <w:rFonts w:ascii="Arial" w:hAnsi="Arial" w:cs="Arial"/>
                <w:color w:val="000000"/>
                <w:sz w:val="20"/>
              </w:rPr>
            </w:pPr>
            <w:r w:rsidRPr="003C7EF2">
              <w:rPr>
                <w:rFonts w:ascii="Arial" w:hAnsi="Arial" w:cs="Arial"/>
                <w:color w:val="000000"/>
                <w:sz w:val="20"/>
              </w:rPr>
              <w:t>2.2</w:t>
            </w:r>
          </w:p>
        </w:tc>
        <w:tc>
          <w:tcPr>
            <w:tcW w:w="1973" w:type="dxa"/>
          </w:tcPr>
          <w:p w14:paraId="03D1E434" w14:textId="77777777" w:rsidR="00DB50D1" w:rsidRPr="003C7EF2" w:rsidRDefault="002C1505" w:rsidP="009431C1">
            <w:pPr>
              <w:spacing w:before="120" w:after="120"/>
              <w:rPr>
                <w:rFonts w:ascii="Arial" w:hAnsi="Arial" w:cs="Arial"/>
                <w:sz w:val="20"/>
              </w:rPr>
            </w:pPr>
            <w:r w:rsidRPr="003C7EF2">
              <w:rPr>
                <w:rFonts w:ascii="Arial" w:hAnsi="Arial" w:cs="Arial"/>
                <w:sz w:val="20"/>
              </w:rPr>
              <w:t>Ju</w:t>
            </w:r>
            <w:r w:rsidR="000152BE" w:rsidRPr="003C7EF2">
              <w:rPr>
                <w:rFonts w:ascii="Arial" w:hAnsi="Arial" w:cs="Arial"/>
                <w:sz w:val="20"/>
              </w:rPr>
              <w:t>ly</w:t>
            </w:r>
            <w:r w:rsidR="00B825A7" w:rsidRPr="003C7EF2">
              <w:rPr>
                <w:rFonts w:ascii="Arial" w:hAnsi="Arial" w:cs="Arial"/>
                <w:sz w:val="20"/>
              </w:rPr>
              <w:t xml:space="preserve"> 1, 201</w:t>
            </w:r>
            <w:r w:rsidRPr="003C7EF2">
              <w:rPr>
                <w:rFonts w:ascii="Arial" w:hAnsi="Arial" w:cs="Arial"/>
                <w:sz w:val="20"/>
              </w:rPr>
              <w:t>6</w:t>
            </w:r>
          </w:p>
        </w:tc>
        <w:tc>
          <w:tcPr>
            <w:tcW w:w="5812" w:type="dxa"/>
          </w:tcPr>
          <w:p w14:paraId="262C4209" w14:textId="77777777" w:rsidR="00DB50D1" w:rsidRPr="003C7EF2" w:rsidRDefault="00B825A7" w:rsidP="009431C1">
            <w:pPr>
              <w:spacing w:before="120" w:after="120"/>
              <w:rPr>
                <w:rFonts w:ascii="Arial" w:hAnsi="Arial" w:cs="Arial"/>
                <w:color w:val="000000"/>
                <w:sz w:val="20"/>
              </w:rPr>
            </w:pPr>
            <w:r w:rsidRPr="003C7EF2">
              <w:rPr>
                <w:rFonts w:ascii="Arial" w:hAnsi="Arial" w:cs="Arial"/>
                <w:color w:val="000000"/>
                <w:sz w:val="20"/>
              </w:rPr>
              <w:t xml:space="preserve">Version 2.2 applies to contracts issued </w:t>
            </w:r>
            <w:proofErr w:type="gramStart"/>
            <w:r w:rsidRPr="003C7EF2">
              <w:rPr>
                <w:rFonts w:ascii="Arial" w:hAnsi="Arial" w:cs="Arial"/>
                <w:color w:val="000000"/>
                <w:sz w:val="20"/>
              </w:rPr>
              <w:t>as a result of</w:t>
            </w:r>
            <w:proofErr w:type="gramEnd"/>
            <w:r w:rsidRPr="003C7EF2">
              <w:rPr>
                <w:rFonts w:ascii="Arial" w:hAnsi="Arial" w:cs="Arial"/>
                <w:color w:val="000000"/>
                <w:sz w:val="20"/>
              </w:rPr>
              <w:t xml:space="preserve"> HHSC RFP numbers </w:t>
            </w:r>
            <w:r w:rsidR="00E60AF3">
              <w:rPr>
                <w:rFonts w:ascii="Arial" w:hAnsi="Arial" w:cs="Arial"/>
                <w:color w:val="000000"/>
                <w:sz w:val="20"/>
              </w:rPr>
              <w:t>529</w:t>
            </w:r>
            <w:r w:rsidRPr="003C7EF2">
              <w:rPr>
                <w:rFonts w:ascii="Arial" w:hAnsi="Arial" w:cs="Arial"/>
                <w:color w:val="000000"/>
                <w:sz w:val="20"/>
              </w:rPr>
              <w:t xml:space="preserve">-10-0020, </w:t>
            </w:r>
            <w:r w:rsidR="00E60AF3">
              <w:rPr>
                <w:rFonts w:ascii="Arial" w:hAnsi="Arial" w:cs="Arial"/>
                <w:color w:val="000000"/>
                <w:sz w:val="20"/>
              </w:rPr>
              <w:t>529</w:t>
            </w:r>
            <w:r w:rsidRPr="003C7EF2">
              <w:rPr>
                <w:rFonts w:ascii="Arial" w:hAnsi="Arial" w:cs="Arial"/>
                <w:color w:val="000000"/>
                <w:sz w:val="20"/>
              </w:rPr>
              <w:t xml:space="preserve">-12-0002, and </w:t>
            </w:r>
            <w:r w:rsidR="00E60AF3">
              <w:rPr>
                <w:rFonts w:ascii="Arial" w:hAnsi="Arial" w:cs="Arial"/>
                <w:color w:val="000000"/>
                <w:sz w:val="20"/>
              </w:rPr>
              <w:t>529</w:t>
            </w:r>
            <w:r w:rsidRPr="003C7EF2">
              <w:rPr>
                <w:rFonts w:ascii="Arial" w:hAnsi="Arial" w:cs="Arial"/>
                <w:color w:val="000000"/>
                <w:sz w:val="20"/>
              </w:rPr>
              <w:t>-13-0042; and to Medicare-Medicaid Plans (MMPs) in the Dual Demonstration.</w:t>
            </w:r>
          </w:p>
          <w:p w14:paraId="0AEE0E04" w14:textId="77777777" w:rsidR="00B825A7" w:rsidRPr="003C7EF2" w:rsidRDefault="00B825A7" w:rsidP="009431C1">
            <w:pPr>
              <w:spacing w:before="120" w:after="120"/>
              <w:rPr>
                <w:rFonts w:ascii="Arial" w:hAnsi="Arial" w:cs="Arial"/>
                <w:color w:val="000000"/>
                <w:sz w:val="20"/>
              </w:rPr>
            </w:pPr>
            <w:r w:rsidRPr="003C7EF2">
              <w:rPr>
                <w:rFonts w:ascii="Arial" w:hAnsi="Arial" w:cs="Arial"/>
                <w:color w:val="000000"/>
                <w:sz w:val="20"/>
              </w:rPr>
              <w:t>Applicability to the Medicare-Medicaid Dual Demonstration is added.</w:t>
            </w:r>
          </w:p>
          <w:p w14:paraId="699C7283" w14:textId="77777777" w:rsidR="004921F0" w:rsidRPr="003C7EF2" w:rsidRDefault="004921F0" w:rsidP="009431C1">
            <w:pPr>
              <w:spacing w:before="120" w:after="120"/>
              <w:rPr>
                <w:rFonts w:ascii="Arial" w:hAnsi="Arial" w:cs="Arial"/>
                <w:color w:val="000000"/>
                <w:sz w:val="20"/>
              </w:rPr>
            </w:pPr>
            <w:r w:rsidRPr="003C7EF2">
              <w:rPr>
                <w:rFonts w:ascii="Arial" w:hAnsi="Arial" w:cs="Arial"/>
                <w:color w:val="000000"/>
                <w:sz w:val="20"/>
              </w:rPr>
              <w:t>Section III. is modified to add role of the MMP Service Coordinator.</w:t>
            </w:r>
          </w:p>
          <w:p w14:paraId="31E1FB3C" w14:textId="77777777" w:rsidR="004921F0" w:rsidRPr="003C7EF2" w:rsidRDefault="004921F0" w:rsidP="009431C1">
            <w:pPr>
              <w:spacing w:before="120" w:after="120"/>
              <w:rPr>
                <w:rFonts w:ascii="Arial" w:hAnsi="Arial" w:cs="Arial"/>
                <w:color w:val="000000"/>
                <w:sz w:val="20"/>
              </w:rPr>
            </w:pPr>
            <w:r w:rsidRPr="003C7EF2">
              <w:rPr>
                <w:rFonts w:ascii="Arial" w:hAnsi="Arial" w:cs="Arial"/>
                <w:color w:val="000000"/>
                <w:sz w:val="20"/>
              </w:rPr>
              <w:t>Section IV.D. is modified to add MMP Behavioral Health Services.</w:t>
            </w:r>
          </w:p>
          <w:p w14:paraId="456FF900" w14:textId="77777777" w:rsidR="004921F0" w:rsidRPr="003C7EF2" w:rsidRDefault="004921F0" w:rsidP="009431C1">
            <w:pPr>
              <w:spacing w:before="120" w:after="120"/>
              <w:rPr>
                <w:rFonts w:ascii="Arial" w:hAnsi="Arial" w:cs="Arial"/>
                <w:color w:val="000000"/>
                <w:sz w:val="20"/>
              </w:rPr>
            </w:pPr>
            <w:r w:rsidRPr="003C7EF2">
              <w:rPr>
                <w:rFonts w:ascii="Arial" w:hAnsi="Arial" w:cs="Arial"/>
                <w:color w:val="000000"/>
                <w:sz w:val="20"/>
              </w:rPr>
              <w:t>Section IV.E. is modified to add Flexible Benefits.</w:t>
            </w:r>
          </w:p>
          <w:p w14:paraId="73B0446C" w14:textId="77777777" w:rsidR="004921F0" w:rsidRPr="003C7EF2" w:rsidRDefault="004921F0" w:rsidP="009431C1">
            <w:pPr>
              <w:spacing w:before="120" w:after="120"/>
              <w:rPr>
                <w:rFonts w:ascii="Arial" w:hAnsi="Arial" w:cs="Arial"/>
                <w:color w:val="000000"/>
                <w:sz w:val="20"/>
              </w:rPr>
            </w:pPr>
            <w:r w:rsidRPr="003C7EF2">
              <w:rPr>
                <w:rFonts w:ascii="Arial" w:hAnsi="Arial" w:cs="Arial"/>
                <w:color w:val="000000"/>
                <w:sz w:val="20"/>
              </w:rPr>
              <w:t>Section IV.F. is modified to add STAR+PLUS only to Behavioral Health Services in the Dallas SDA.</w:t>
            </w:r>
          </w:p>
          <w:p w14:paraId="4C3DD1C1" w14:textId="77777777" w:rsidR="009A09C6" w:rsidRPr="003C7EF2" w:rsidRDefault="004921F0" w:rsidP="009431C1">
            <w:pPr>
              <w:spacing w:before="120" w:after="120"/>
              <w:rPr>
                <w:rFonts w:ascii="Arial" w:hAnsi="Arial" w:cs="Arial"/>
                <w:color w:val="000000"/>
                <w:sz w:val="20"/>
              </w:rPr>
            </w:pPr>
            <w:r w:rsidRPr="003C7EF2">
              <w:rPr>
                <w:rFonts w:ascii="Arial" w:hAnsi="Arial" w:cs="Arial"/>
                <w:color w:val="000000"/>
                <w:sz w:val="20"/>
              </w:rPr>
              <w:t>S</w:t>
            </w:r>
            <w:r w:rsidR="009A09C6" w:rsidRPr="003C7EF2">
              <w:rPr>
                <w:rFonts w:ascii="Arial" w:hAnsi="Arial" w:cs="Arial"/>
                <w:color w:val="000000"/>
                <w:sz w:val="20"/>
              </w:rPr>
              <w:t>ection VI.A. is modified to remove “(APS)” from the designation for Abuse, Neglect, or Exploitation</w:t>
            </w:r>
            <w:r w:rsidR="00774707" w:rsidRPr="003C7EF2">
              <w:rPr>
                <w:rFonts w:ascii="Arial" w:hAnsi="Arial" w:cs="Arial"/>
                <w:color w:val="000000"/>
                <w:sz w:val="20"/>
              </w:rPr>
              <w:t>, and to add required language.</w:t>
            </w:r>
          </w:p>
          <w:p w14:paraId="7AA4AFF4" w14:textId="77777777" w:rsidR="004921F0" w:rsidRPr="003C7EF2" w:rsidRDefault="004921F0" w:rsidP="009431C1">
            <w:pPr>
              <w:spacing w:before="120" w:after="120"/>
              <w:rPr>
                <w:rFonts w:ascii="Arial" w:hAnsi="Arial" w:cs="Arial"/>
                <w:color w:val="000000"/>
                <w:sz w:val="20"/>
              </w:rPr>
            </w:pPr>
            <w:r w:rsidRPr="003C7EF2">
              <w:rPr>
                <w:rFonts w:ascii="Arial" w:hAnsi="Arial" w:cs="Arial"/>
                <w:color w:val="000000"/>
                <w:sz w:val="20"/>
              </w:rPr>
              <w:t>Section VI.D. is modified to add applicability to MMP to Emergency Prescription supply.</w:t>
            </w:r>
          </w:p>
          <w:p w14:paraId="1AFF117D" w14:textId="77777777" w:rsidR="004921F0" w:rsidRPr="003C7EF2" w:rsidRDefault="004921F0" w:rsidP="009431C1">
            <w:pPr>
              <w:spacing w:before="120" w:after="120"/>
              <w:rPr>
                <w:rFonts w:ascii="Arial" w:hAnsi="Arial" w:cs="Arial"/>
                <w:color w:val="000000"/>
                <w:sz w:val="20"/>
              </w:rPr>
            </w:pPr>
            <w:r w:rsidRPr="003C7EF2">
              <w:rPr>
                <w:rFonts w:ascii="Arial" w:hAnsi="Arial" w:cs="Arial"/>
                <w:color w:val="000000"/>
                <w:sz w:val="20"/>
              </w:rPr>
              <w:t>Section VII. is modified to add applicability to MMP.</w:t>
            </w:r>
          </w:p>
          <w:p w14:paraId="464EA6FA" w14:textId="77777777" w:rsidR="00F179F7" w:rsidRPr="003C7EF2" w:rsidRDefault="00F179F7" w:rsidP="009431C1">
            <w:pPr>
              <w:spacing w:before="120" w:after="120"/>
              <w:rPr>
                <w:rFonts w:ascii="Arial" w:hAnsi="Arial" w:cs="Arial"/>
                <w:color w:val="000000"/>
                <w:sz w:val="20"/>
              </w:rPr>
            </w:pPr>
            <w:r w:rsidRPr="003C7EF2">
              <w:rPr>
                <w:rFonts w:ascii="Arial" w:hAnsi="Arial" w:cs="Arial"/>
                <w:color w:val="000000"/>
                <w:sz w:val="20"/>
              </w:rPr>
              <w:t>Section VIII.</w:t>
            </w:r>
            <w:r w:rsidR="00D27524" w:rsidRPr="003C7EF2">
              <w:rPr>
                <w:rFonts w:ascii="Arial" w:hAnsi="Arial" w:cs="Arial"/>
                <w:color w:val="000000"/>
                <w:sz w:val="20"/>
              </w:rPr>
              <w:t>A.</w:t>
            </w:r>
            <w:r w:rsidRPr="003C7EF2">
              <w:rPr>
                <w:rFonts w:ascii="Arial" w:hAnsi="Arial" w:cs="Arial"/>
                <w:color w:val="000000"/>
                <w:sz w:val="20"/>
              </w:rPr>
              <w:t xml:space="preserve"> is modified to </w:t>
            </w:r>
            <w:r w:rsidR="00D27524" w:rsidRPr="003C7EF2">
              <w:rPr>
                <w:rFonts w:ascii="Arial" w:hAnsi="Arial" w:cs="Arial"/>
                <w:color w:val="000000"/>
                <w:sz w:val="20"/>
              </w:rPr>
              <w:t>remove HHSC’s Administrative Services Contractor</w:t>
            </w:r>
            <w:r w:rsidR="009B7969" w:rsidRPr="003C7EF2">
              <w:rPr>
                <w:rFonts w:ascii="Arial" w:hAnsi="Arial" w:cs="Arial"/>
                <w:color w:val="000000"/>
                <w:sz w:val="20"/>
              </w:rPr>
              <w:t xml:space="preserve"> and </w:t>
            </w:r>
            <w:r w:rsidR="004921F0" w:rsidRPr="003C7EF2">
              <w:rPr>
                <w:rFonts w:ascii="Arial" w:hAnsi="Arial" w:cs="Arial"/>
                <w:color w:val="000000"/>
                <w:sz w:val="20"/>
              </w:rPr>
              <w:t>DADS and to add applicability to MMP</w:t>
            </w:r>
            <w:r w:rsidR="00D27524" w:rsidRPr="003C7EF2">
              <w:rPr>
                <w:rFonts w:ascii="Arial" w:hAnsi="Arial" w:cs="Arial"/>
                <w:color w:val="000000"/>
                <w:sz w:val="20"/>
              </w:rPr>
              <w:t>.</w:t>
            </w:r>
          </w:p>
          <w:p w14:paraId="526891FF" w14:textId="77777777" w:rsidR="004921F0" w:rsidRPr="003C7EF2" w:rsidRDefault="004921F0" w:rsidP="009431C1">
            <w:pPr>
              <w:spacing w:before="120" w:after="120"/>
              <w:rPr>
                <w:rFonts w:ascii="Arial" w:hAnsi="Arial" w:cs="Arial"/>
                <w:color w:val="000000"/>
                <w:sz w:val="20"/>
              </w:rPr>
            </w:pPr>
            <w:r w:rsidRPr="003C7EF2">
              <w:rPr>
                <w:rFonts w:ascii="Arial" w:hAnsi="Arial" w:cs="Arial"/>
                <w:color w:val="000000"/>
                <w:sz w:val="20"/>
              </w:rPr>
              <w:t>Section VIII.B. is modified to add applicability to MMP and to add MMP enrollee’s right to appeal to an Independent Review Entity.</w:t>
            </w:r>
          </w:p>
          <w:p w14:paraId="10B5C0ED" w14:textId="77777777" w:rsidR="00C1533D" w:rsidRPr="003C7EF2" w:rsidRDefault="00C1533D" w:rsidP="009431C1">
            <w:pPr>
              <w:spacing w:before="120" w:after="120"/>
              <w:rPr>
                <w:rFonts w:ascii="Arial" w:hAnsi="Arial" w:cs="Arial"/>
                <w:color w:val="000000"/>
                <w:sz w:val="20"/>
              </w:rPr>
            </w:pPr>
            <w:r w:rsidRPr="003C7EF2">
              <w:rPr>
                <w:rFonts w:ascii="Arial" w:hAnsi="Arial" w:cs="Arial"/>
                <w:color w:val="000000"/>
                <w:sz w:val="20"/>
              </w:rPr>
              <w:t>Section VIII.C. is modified to clarify that timeframes apply to both STAR+PLUS and MMP.</w:t>
            </w:r>
          </w:p>
          <w:p w14:paraId="27B6FD0C" w14:textId="77777777" w:rsidR="00C1533D" w:rsidRPr="003C7EF2" w:rsidRDefault="00C1533D" w:rsidP="009431C1">
            <w:pPr>
              <w:spacing w:before="120" w:after="120"/>
              <w:rPr>
                <w:rFonts w:ascii="Arial" w:hAnsi="Arial" w:cs="Arial"/>
                <w:color w:val="000000"/>
                <w:sz w:val="20"/>
              </w:rPr>
            </w:pPr>
            <w:r w:rsidRPr="003C7EF2">
              <w:rPr>
                <w:rFonts w:ascii="Arial" w:hAnsi="Arial" w:cs="Arial"/>
                <w:color w:val="000000"/>
                <w:sz w:val="20"/>
              </w:rPr>
              <w:t>Section XIII. is modified to add applicability to MMP.</w:t>
            </w:r>
          </w:p>
          <w:p w14:paraId="32166AA2" w14:textId="77777777" w:rsidR="00C1533D" w:rsidRPr="003C7EF2" w:rsidRDefault="00C1533D" w:rsidP="009431C1">
            <w:pPr>
              <w:spacing w:before="120" w:after="120"/>
              <w:rPr>
                <w:rFonts w:ascii="Arial" w:hAnsi="Arial" w:cs="Arial"/>
                <w:color w:val="000000"/>
                <w:sz w:val="20"/>
              </w:rPr>
            </w:pPr>
            <w:r w:rsidRPr="003C7EF2">
              <w:rPr>
                <w:rFonts w:ascii="Arial" w:hAnsi="Arial" w:cs="Arial"/>
                <w:color w:val="000000"/>
                <w:sz w:val="20"/>
              </w:rPr>
              <w:lastRenderedPageBreak/>
              <w:t xml:space="preserve">Section XV. “Additional MMP Specific </w:t>
            </w:r>
            <w:r w:rsidR="005905F9" w:rsidRPr="003C7EF2">
              <w:rPr>
                <w:rFonts w:ascii="Arial" w:hAnsi="Arial" w:cs="Arial"/>
                <w:color w:val="000000"/>
                <w:sz w:val="20"/>
              </w:rPr>
              <w:t>C</w:t>
            </w:r>
            <w:r w:rsidRPr="003C7EF2">
              <w:rPr>
                <w:rFonts w:ascii="Arial" w:hAnsi="Arial" w:cs="Arial"/>
                <w:color w:val="000000"/>
                <w:sz w:val="20"/>
              </w:rPr>
              <w:t>ritical Elements” is added.</w:t>
            </w:r>
          </w:p>
          <w:p w14:paraId="2105A850" w14:textId="77777777" w:rsidR="00B825A7" w:rsidRPr="003C7EF2" w:rsidRDefault="009A09C6" w:rsidP="009431C1">
            <w:pPr>
              <w:spacing w:before="120" w:after="120"/>
              <w:rPr>
                <w:rFonts w:ascii="Arial" w:hAnsi="Arial" w:cs="Arial"/>
                <w:color w:val="000000"/>
                <w:sz w:val="20"/>
              </w:rPr>
            </w:pPr>
            <w:r w:rsidRPr="003C7EF2">
              <w:rPr>
                <w:rFonts w:ascii="Arial" w:hAnsi="Arial" w:cs="Arial"/>
                <w:color w:val="000000"/>
                <w:sz w:val="20"/>
              </w:rPr>
              <w:t xml:space="preserve">Attachment B “Reporting Abuse, Neglect, or Exploitation (ANE)” is </w:t>
            </w:r>
            <w:proofErr w:type="gramStart"/>
            <w:r w:rsidRPr="003C7EF2">
              <w:rPr>
                <w:rFonts w:ascii="Arial" w:hAnsi="Arial" w:cs="Arial"/>
                <w:color w:val="000000"/>
                <w:sz w:val="20"/>
              </w:rPr>
              <w:t>added</w:t>
            </w:r>
            <w:proofErr w:type="gramEnd"/>
            <w:r w:rsidRPr="003C7EF2">
              <w:rPr>
                <w:rFonts w:ascii="Arial" w:hAnsi="Arial" w:cs="Arial"/>
                <w:color w:val="000000"/>
                <w:sz w:val="20"/>
              </w:rPr>
              <w:t xml:space="preserve"> and all subsequent attachments are re</w:t>
            </w:r>
            <w:r w:rsidR="00BB3F29" w:rsidRPr="003C7EF2">
              <w:rPr>
                <w:rFonts w:ascii="Arial" w:hAnsi="Arial" w:cs="Arial"/>
                <w:color w:val="000000"/>
                <w:sz w:val="20"/>
              </w:rPr>
              <w:t>-</w:t>
            </w:r>
            <w:r w:rsidRPr="003C7EF2">
              <w:rPr>
                <w:rFonts w:ascii="Arial" w:hAnsi="Arial" w:cs="Arial"/>
                <w:color w:val="000000"/>
                <w:sz w:val="20"/>
              </w:rPr>
              <w:t>lettered.</w:t>
            </w:r>
          </w:p>
        </w:tc>
      </w:tr>
      <w:tr w:rsidR="008B4C71" w14:paraId="7BB2CE28" w14:textId="77777777" w:rsidTr="009431C1">
        <w:trPr>
          <w:trHeight w:val="510"/>
        </w:trPr>
        <w:tc>
          <w:tcPr>
            <w:tcW w:w="1200" w:type="dxa"/>
          </w:tcPr>
          <w:p w14:paraId="120DFCA6" w14:textId="77777777" w:rsidR="008B4C71" w:rsidRPr="003C7EF2" w:rsidRDefault="008B4C71" w:rsidP="009431C1">
            <w:pPr>
              <w:spacing w:before="120" w:after="120"/>
              <w:rPr>
                <w:rFonts w:ascii="Arial" w:hAnsi="Arial" w:cs="Arial"/>
                <w:sz w:val="20"/>
              </w:rPr>
            </w:pPr>
            <w:r w:rsidRPr="003C7EF2">
              <w:rPr>
                <w:rFonts w:ascii="Arial" w:hAnsi="Arial" w:cs="Arial"/>
                <w:sz w:val="20"/>
              </w:rPr>
              <w:lastRenderedPageBreak/>
              <w:t>Revision</w:t>
            </w:r>
          </w:p>
        </w:tc>
        <w:tc>
          <w:tcPr>
            <w:tcW w:w="1483" w:type="dxa"/>
          </w:tcPr>
          <w:p w14:paraId="3DA23044" w14:textId="77777777" w:rsidR="008B4C71" w:rsidRPr="003C7EF2" w:rsidRDefault="008B4C71" w:rsidP="009431C1">
            <w:pPr>
              <w:spacing w:before="120" w:after="120"/>
              <w:rPr>
                <w:rFonts w:ascii="Arial" w:hAnsi="Arial" w:cs="Arial"/>
                <w:color w:val="000000"/>
                <w:sz w:val="20"/>
              </w:rPr>
            </w:pPr>
            <w:r w:rsidRPr="003C7EF2">
              <w:rPr>
                <w:rFonts w:ascii="Arial" w:hAnsi="Arial" w:cs="Arial"/>
                <w:color w:val="000000"/>
                <w:sz w:val="20"/>
              </w:rPr>
              <w:t>2.3</w:t>
            </w:r>
          </w:p>
        </w:tc>
        <w:tc>
          <w:tcPr>
            <w:tcW w:w="1973" w:type="dxa"/>
          </w:tcPr>
          <w:p w14:paraId="122270E1" w14:textId="77777777" w:rsidR="008B4C71" w:rsidRPr="003C7EF2" w:rsidRDefault="00934AC9" w:rsidP="009431C1">
            <w:pPr>
              <w:spacing w:before="120" w:after="120"/>
              <w:rPr>
                <w:rFonts w:ascii="Arial" w:hAnsi="Arial" w:cs="Arial"/>
                <w:sz w:val="20"/>
              </w:rPr>
            </w:pPr>
            <w:r>
              <w:rPr>
                <w:rFonts w:ascii="Arial" w:hAnsi="Arial" w:cs="Arial"/>
                <w:sz w:val="20"/>
              </w:rPr>
              <w:t>Dec</w:t>
            </w:r>
            <w:r w:rsidR="00394263">
              <w:rPr>
                <w:rFonts w:ascii="Arial" w:hAnsi="Arial" w:cs="Arial"/>
                <w:sz w:val="20"/>
              </w:rPr>
              <w:t>ember</w:t>
            </w:r>
            <w:r w:rsidR="008B4C71" w:rsidRPr="003C7EF2">
              <w:rPr>
                <w:rFonts w:ascii="Arial" w:hAnsi="Arial" w:cs="Arial"/>
                <w:sz w:val="20"/>
              </w:rPr>
              <w:t xml:space="preserve"> 1, 2016</w:t>
            </w:r>
          </w:p>
        </w:tc>
        <w:tc>
          <w:tcPr>
            <w:tcW w:w="5812" w:type="dxa"/>
          </w:tcPr>
          <w:p w14:paraId="4E5128DA" w14:textId="77777777" w:rsidR="00677E8D" w:rsidRDefault="00677E8D" w:rsidP="009431C1">
            <w:pPr>
              <w:spacing w:before="120" w:after="120"/>
              <w:rPr>
                <w:rFonts w:ascii="Arial" w:hAnsi="Arial" w:cs="Arial"/>
                <w:color w:val="000000"/>
                <w:sz w:val="20"/>
              </w:rPr>
            </w:pPr>
            <w:r>
              <w:rPr>
                <w:rFonts w:ascii="Arial" w:hAnsi="Arial" w:cs="Arial"/>
                <w:color w:val="000000"/>
                <w:sz w:val="20"/>
              </w:rPr>
              <w:t xml:space="preserve">Section IV.F. is modified to include language regarding the discontinuation of </w:t>
            </w:r>
            <w:proofErr w:type="spellStart"/>
            <w:r>
              <w:rPr>
                <w:rFonts w:ascii="Arial" w:hAnsi="Arial" w:cs="Arial"/>
                <w:color w:val="000000"/>
                <w:sz w:val="20"/>
              </w:rPr>
              <w:t>NorthSTAR</w:t>
            </w:r>
            <w:proofErr w:type="spellEnd"/>
            <w:r>
              <w:rPr>
                <w:rFonts w:ascii="Arial" w:hAnsi="Arial" w:cs="Arial"/>
                <w:color w:val="000000"/>
                <w:sz w:val="20"/>
              </w:rPr>
              <w:t xml:space="preserve">. </w:t>
            </w:r>
          </w:p>
          <w:p w14:paraId="1A99071E" w14:textId="77777777" w:rsidR="008B4C71" w:rsidRPr="003C7EF2" w:rsidRDefault="003C7EF2" w:rsidP="009431C1">
            <w:pPr>
              <w:spacing w:before="120" w:after="120"/>
              <w:rPr>
                <w:rFonts w:ascii="Arial" w:hAnsi="Arial" w:cs="Arial"/>
                <w:color w:val="000000"/>
                <w:sz w:val="20"/>
              </w:rPr>
            </w:pPr>
            <w:r w:rsidRPr="003C7EF2">
              <w:rPr>
                <w:rFonts w:ascii="Arial" w:hAnsi="Arial" w:cs="Arial"/>
                <w:color w:val="000000"/>
                <w:sz w:val="20"/>
              </w:rPr>
              <w:t xml:space="preserve">Attachment I "Verifying Member Medicaid Eligibility" is </w:t>
            </w:r>
            <w:r>
              <w:rPr>
                <w:rFonts w:ascii="Arial" w:hAnsi="Arial" w:cs="Arial"/>
                <w:color w:val="000000"/>
                <w:sz w:val="20"/>
              </w:rPr>
              <w:t xml:space="preserve">modified to add section on </w:t>
            </w:r>
            <w:r w:rsidR="00531DFC">
              <w:rPr>
                <w:rFonts w:ascii="Arial" w:hAnsi="Arial" w:cs="Arial"/>
                <w:color w:val="000000"/>
                <w:sz w:val="20"/>
              </w:rPr>
              <w:t xml:space="preserve">Your Texas Benefits, a system that gives </w:t>
            </w:r>
            <w:r>
              <w:rPr>
                <w:rFonts w:ascii="Arial" w:hAnsi="Arial" w:cs="Arial"/>
                <w:color w:val="000000"/>
                <w:sz w:val="20"/>
              </w:rPr>
              <w:t>provider</w:t>
            </w:r>
            <w:r w:rsidR="00531DFC">
              <w:rPr>
                <w:rFonts w:ascii="Arial" w:hAnsi="Arial" w:cs="Arial"/>
                <w:color w:val="000000"/>
                <w:sz w:val="20"/>
              </w:rPr>
              <w:t>s</w:t>
            </w:r>
            <w:r>
              <w:rPr>
                <w:rFonts w:ascii="Arial" w:hAnsi="Arial" w:cs="Arial"/>
                <w:color w:val="000000"/>
                <w:sz w:val="20"/>
              </w:rPr>
              <w:t xml:space="preserve"> access to Medicaid health information.</w:t>
            </w:r>
          </w:p>
        </w:tc>
      </w:tr>
      <w:tr w:rsidR="007B4ED7" w14:paraId="1C3AF255" w14:textId="77777777" w:rsidTr="009431C1">
        <w:trPr>
          <w:trHeight w:val="510"/>
        </w:trPr>
        <w:tc>
          <w:tcPr>
            <w:tcW w:w="1200" w:type="dxa"/>
          </w:tcPr>
          <w:p w14:paraId="159BC095" w14:textId="77777777" w:rsidR="007B4ED7" w:rsidRPr="003C7EF2" w:rsidRDefault="007B4ED7" w:rsidP="009431C1">
            <w:pPr>
              <w:spacing w:before="120" w:after="120"/>
              <w:rPr>
                <w:rFonts w:ascii="Arial" w:hAnsi="Arial" w:cs="Arial"/>
                <w:sz w:val="20"/>
              </w:rPr>
            </w:pPr>
            <w:r>
              <w:rPr>
                <w:rFonts w:ascii="Arial" w:hAnsi="Arial" w:cs="Arial"/>
                <w:sz w:val="20"/>
              </w:rPr>
              <w:t>Revision</w:t>
            </w:r>
          </w:p>
        </w:tc>
        <w:tc>
          <w:tcPr>
            <w:tcW w:w="1483" w:type="dxa"/>
          </w:tcPr>
          <w:p w14:paraId="1337C4E9" w14:textId="77777777" w:rsidR="007B4ED7" w:rsidRPr="003C7EF2" w:rsidRDefault="007B4ED7" w:rsidP="009431C1">
            <w:pPr>
              <w:spacing w:before="120" w:after="120"/>
              <w:rPr>
                <w:rFonts w:ascii="Arial" w:hAnsi="Arial" w:cs="Arial"/>
                <w:color w:val="000000"/>
                <w:sz w:val="20"/>
              </w:rPr>
            </w:pPr>
            <w:r>
              <w:rPr>
                <w:rFonts w:ascii="Arial" w:hAnsi="Arial" w:cs="Arial"/>
                <w:color w:val="000000"/>
                <w:sz w:val="20"/>
              </w:rPr>
              <w:t>2.4</w:t>
            </w:r>
          </w:p>
        </w:tc>
        <w:tc>
          <w:tcPr>
            <w:tcW w:w="1973" w:type="dxa"/>
          </w:tcPr>
          <w:p w14:paraId="5D89DBA2" w14:textId="77777777" w:rsidR="007B4ED7" w:rsidRDefault="009671DC" w:rsidP="009431C1">
            <w:pPr>
              <w:spacing w:before="120" w:after="120"/>
              <w:rPr>
                <w:rFonts w:ascii="Arial" w:hAnsi="Arial" w:cs="Arial"/>
                <w:sz w:val="20"/>
              </w:rPr>
            </w:pPr>
            <w:r>
              <w:rPr>
                <w:rFonts w:ascii="Arial" w:hAnsi="Arial" w:cs="Arial"/>
                <w:sz w:val="20"/>
              </w:rPr>
              <w:t>March 15</w:t>
            </w:r>
            <w:r w:rsidR="007B4ED7">
              <w:rPr>
                <w:rFonts w:ascii="Arial" w:hAnsi="Arial" w:cs="Arial"/>
                <w:sz w:val="20"/>
              </w:rPr>
              <w:t>, 2019</w:t>
            </w:r>
          </w:p>
        </w:tc>
        <w:tc>
          <w:tcPr>
            <w:tcW w:w="5812" w:type="dxa"/>
          </w:tcPr>
          <w:p w14:paraId="0CBBD083" w14:textId="77777777" w:rsidR="007B4ED7" w:rsidRDefault="007B4ED7" w:rsidP="009431C1">
            <w:pPr>
              <w:spacing w:before="120" w:after="120"/>
              <w:rPr>
                <w:rFonts w:ascii="Arial" w:hAnsi="Arial" w:cs="Arial"/>
                <w:color w:val="000000"/>
                <w:sz w:val="20"/>
              </w:rPr>
            </w:pPr>
            <w:r>
              <w:rPr>
                <w:rFonts w:ascii="Arial" w:hAnsi="Arial" w:cs="Arial"/>
                <w:color w:val="000000"/>
                <w:sz w:val="20"/>
              </w:rPr>
              <w:t xml:space="preserve">Attachment I “Verifying Member Medicaid Eligibility” is modified to </w:t>
            </w:r>
            <w:r w:rsidR="003A3E2B">
              <w:rPr>
                <w:rFonts w:ascii="Arial" w:hAnsi="Arial" w:cs="Arial"/>
                <w:color w:val="000000"/>
                <w:sz w:val="20"/>
              </w:rPr>
              <w:t xml:space="preserve">update the ways to verify eligibility and </w:t>
            </w:r>
            <w:r>
              <w:rPr>
                <w:rFonts w:ascii="Arial" w:hAnsi="Arial" w:cs="Arial"/>
                <w:color w:val="000000"/>
                <w:sz w:val="20"/>
              </w:rPr>
              <w:t>remove reference to the Your Texas Be</w:t>
            </w:r>
            <w:r w:rsidR="003A3E2B">
              <w:rPr>
                <w:rFonts w:ascii="Arial" w:hAnsi="Arial" w:cs="Arial"/>
                <w:color w:val="000000"/>
                <w:sz w:val="20"/>
              </w:rPr>
              <w:t>nefits Card provider portal.</w:t>
            </w:r>
          </w:p>
        </w:tc>
      </w:tr>
      <w:tr w:rsidR="00A169CC" w14:paraId="515FA40E" w14:textId="77777777" w:rsidTr="009431C1">
        <w:trPr>
          <w:trHeight w:val="510"/>
        </w:trPr>
        <w:tc>
          <w:tcPr>
            <w:tcW w:w="1200" w:type="dxa"/>
          </w:tcPr>
          <w:p w14:paraId="1C6F57F6" w14:textId="77777777" w:rsidR="00A169CC" w:rsidRDefault="00A169CC" w:rsidP="009431C1">
            <w:pPr>
              <w:spacing w:before="120" w:after="120"/>
              <w:rPr>
                <w:rFonts w:ascii="Arial" w:hAnsi="Arial" w:cs="Arial"/>
                <w:sz w:val="20"/>
              </w:rPr>
            </w:pPr>
            <w:r>
              <w:rPr>
                <w:rFonts w:ascii="Arial" w:hAnsi="Arial" w:cs="Arial"/>
                <w:sz w:val="20"/>
              </w:rPr>
              <w:t>Revision</w:t>
            </w:r>
          </w:p>
        </w:tc>
        <w:tc>
          <w:tcPr>
            <w:tcW w:w="1483" w:type="dxa"/>
          </w:tcPr>
          <w:p w14:paraId="768E2ADE" w14:textId="77777777" w:rsidR="00A169CC" w:rsidRDefault="00A169CC" w:rsidP="009431C1">
            <w:pPr>
              <w:spacing w:before="120" w:after="120"/>
              <w:rPr>
                <w:rFonts w:ascii="Arial" w:hAnsi="Arial" w:cs="Arial"/>
                <w:color w:val="000000"/>
                <w:sz w:val="20"/>
              </w:rPr>
            </w:pPr>
            <w:r>
              <w:rPr>
                <w:rFonts w:ascii="Arial" w:hAnsi="Arial" w:cs="Arial"/>
                <w:color w:val="000000"/>
                <w:sz w:val="20"/>
              </w:rPr>
              <w:t>2.5</w:t>
            </w:r>
          </w:p>
        </w:tc>
        <w:tc>
          <w:tcPr>
            <w:tcW w:w="1973" w:type="dxa"/>
          </w:tcPr>
          <w:p w14:paraId="470F70D2" w14:textId="77777777" w:rsidR="00A169CC" w:rsidRDefault="009062D0" w:rsidP="009431C1">
            <w:pPr>
              <w:spacing w:before="120" w:after="120"/>
              <w:rPr>
                <w:rFonts w:ascii="Arial" w:hAnsi="Arial" w:cs="Arial"/>
                <w:sz w:val="20"/>
              </w:rPr>
            </w:pPr>
            <w:r>
              <w:rPr>
                <w:rFonts w:ascii="Arial" w:hAnsi="Arial" w:cs="Arial"/>
                <w:sz w:val="20"/>
              </w:rPr>
              <w:t>November</w:t>
            </w:r>
            <w:r w:rsidR="00A169CC">
              <w:rPr>
                <w:rFonts w:ascii="Arial" w:hAnsi="Arial" w:cs="Arial"/>
                <w:sz w:val="20"/>
              </w:rPr>
              <w:t xml:space="preserve"> </w:t>
            </w:r>
            <w:r w:rsidR="00E0084F">
              <w:rPr>
                <w:rFonts w:ascii="Arial" w:hAnsi="Arial" w:cs="Arial"/>
                <w:sz w:val="20"/>
              </w:rPr>
              <w:t>25</w:t>
            </w:r>
            <w:r w:rsidR="00A169CC">
              <w:rPr>
                <w:rFonts w:ascii="Arial" w:hAnsi="Arial" w:cs="Arial"/>
                <w:sz w:val="20"/>
              </w:rPr>
              <w:t>, 2019</w:t>
            </w:r>
          </w:p>
        </w:tc>
        <w:tc>
          <w:tcPr>
            <w:tcW w:w="5812" w:type="dxa"/>
          </w:tcPr>
          <w:p w14:paraId="366810F7" w14:textId="77777777" w:rsidR="00A169CC" w:rsidRDefault="00A169CC" w:rsidP="009431C1">
            <w:pPr>
              <w:spacing w:before="120" w:after="120"/>
              <w:rPr>
                <w:rFonts w:ascii="Arial" w:hAnsi="Arial" w:cs="Arial"/>
                <w:color w:val="000000"/>
                <w:sz w:val="20"/>
              </w:rPr>
            </w:pPr>
            <w:r>
              <w:rPr>
                <w:rFonts w:ascii="Arial" w:hAnsi="Arial" w:cs="Arial"/>
                <w:color w:val="000000"/>
                <w:sz w:val="20"/>
              </w:rPr>
              <w:t>Attachment I “Verifying Member Medicaid Eligibility” is modified to add a new option for the provider to verify Medicaid eligibility.</w:t>
            </w:r>
          </w:p>
        </w:tc>
      </w:tr>
      <w:tr w:rsidR="009A5F43" w14:paraId="16E7C322" w14:textId="77777777" w:rsidTr="009431C1">
        <w:trPr>
          <w:trHeight w:val="510"/>
        </w:trPr>
        <w:tc>
          <w:tcPr>
            <w:tcW w:w="1200" w:type="dxa"/>
          </w:tcPr>
          <w:p w14:paraId="5D257C22" w14:textId="77777777" w:rsidR="009A5F43" w:rsidRDefault="009A5F43" w:rsidP="009431C1">
            <w:pPr>
              <w:spacing w:before="120" w:after="120"/>
              <w:rPr>
                <w:rFonts w:ascii="Arial" w:hAnsi="Arial" w:cs="Arial"/>
                <w:sz w:val="20"/>
              </w:rPr>
            </w:pPr>
            <w:r>
              <w:rPr>
                <w:rFonts w:ascii="Arial" w:hAnsi="Arial" w:cs="Arial"/>
                <w:sz w:val="20"/>
              </w:rPr>
              <w:t>Revision</w:t>
            </w:r>
          </w:p>
        </w:tc>
        <w:tc>
          <w:tcPr>
            <w:tcW w:w="1483" w:type="dxa"/>
          </w:tcPr>
          <w:p w14:paraId="02181666" w14:textId="77777777" w:rsidR="009A5F43" w:rsidRDefault="00C35B0A" w:rsidP="009431C1">
            <w:pPr>
              <w:spacing w:before="120" w:after="120"/>
              <w:rPr>
                <w:rFonts w:ascii="Arial" w:hAnsi="Arial" w:cs="Arial"/>
                <w:color w:val="000000"/>
                <w:sz w:val="20"/>
              </w:rPr>
            </w:pPr>
            <w:r>
              <w:rPr>
                <w:rFonts w:ascii="Arial" w:hAnsi="Arial" w:cs="Arial"/>
                <w:color w:val="000000"/>
                <w:sz w:val="20"/>
              </w:rPr>
              <w:t>2.5.1</w:t>
            </w:r>
          </w:p>
        </w:tc>
        <w:tc>
          <w:tcPr>
            <w:tcW w:w="1973" w:type="dxa"/>
          </w:tcPr>
          <w:p w14:paraId="711FE5B3" w14:textId="77777777" w:rsidR="009A5F43" w:rsidRDefault="00C35B0A" w:rsidP="009431C1">
            <w:pPr>
              <w:spacing w:before="120" w:after="120"/>
              <w:rPr>
                <w:rFonts w:ascii="Arial" w:hAnsi="Arial" w:cs="Arial"/>
                <w:sz w:val="20"/>
              </w:rPr>
            </w:pPr>
            <w:r>
              <w:rPr>
                <w:rFonts w:ascii="Arial" w:hAnsi="Arial" w:cs="Arial"/>
                <w:sz w:val="20"/>
              </w:rPr>
              <w:t>April 1</w:t>
            </w:r>
            <w:r w:rsidR="009A5F43">
              <w:rPr>
                <w:rFonts w:ascii="Arial" w:hAnsi="Arial" w:cs="Arial"/>
                <w:sz w:val="20"/>
              </w:rPr>
              <w:t>, 2020</w:t>
            </w:r>
          </w:p>
        </w:tc>
        <w:tc>
          <w:tcPr>
            <w:tcW w:w="5812" w:type="dxa"/>
          </w:tcPr>
          <w:p w14:paraId="6FBBE908" w14:textId="77777777" w:rsidR="009A5F43" w:rsidRDefault="009A5F43" w:rsidP="009431C1">
            <w:pPr>
              <w:spacing w:before="120" w:after="120"/>
              <w:rPr>
                <w:rFonts w:ascii="Arial" w:hAnsi="Arial" w:cs="Arial"/>
                <w:color w:val="000000"/>
                <w:sz w:val="20"/>
              </w:rPr>
            </w:pPr>
            <w:r>
              <w:rPr>
                <w:rFonts w:ascii="Arial" w:hAnsi="Arial" w:cs="Arial"/>
                <w:color w:val="000000"/>
                <w:sz w:val="20"/>
              </w:rPr>
              <w:t xml:space="preserve">Accessibility approved version posted. </w:t>
            </w:r>
          </w:p>
        </w:tc>
      </w:tr>
      <w:tr w:rsidR="00C755A0" w14:paraId="281ED93D" w14:textId="77777777" w:rsidTr="009431C1">
        <w:trPr>
          <w:trHeight w:val="510"/>
        </w:trPr>
        <w:tc>
          <w:tcPr>
            <w:tcW w:w="1200" w:type="dxa"/>
          </w:tcPr>
          <w:p w14:paraId="5435A021" w14:textId="77777777" w:rsidR="00C755A0" w:rsidRDefault="00C755A0" w:rsidP="009431C1">
            <w:pPr>
              <w:spacing w:before="120" w:after="120"/>
              <w:rPr>
                <w:rFonts w:ascii="Arial" w:hAnsi="Arial" w:cs="Arial"/>
                <w:sz w:val="20"/>
              </w:rPr>
            </w:pPr>
            <w:bookmarkStart w:id="1" w:name="_Hlk102118904"/>
            <w:r w:rsidRPr="00C755A0">
              <w:rPr>
                <w:rFonts w:ascii="Arial" w:hAnsi="Arial" w:cs="Arial"/>
                <w:sz w:val="20"/>
              </w:rPr>
              <w:t>Revision</w:t>
            </w:r>
          </w:p>
        </w:tc>
        <w:tc>
          <w:tcPr>
            <w:tcW w:w="1483" w:type="dxa"/>
          </w:tcPr>
          <w:p w14:paraId="284CF558" w14:textId="77777777" w:rsidR="00C755A0" w:rsidRDefault="00C755A0" w:rsidP="009431C1">
            <w:pPr>
              <w:spacing w:before="120" w:after="120"/>
              <w:rPr>
                <w:rFonts w:ascii="Arial" w:hAnsi="Arial" w:cs="Arial"/>
                <w:color w:val="000000"/>
                <w:sz w:val="20"/>
              </w:rPr>
            </w:pPr>
            <w:r>
              <w:rPr>
                <w:rFonts w:ascii="Arial" w:hAnsi="Arial" w:cs="Arial"/>
                <w:color w:val="000000"/>
                <w:sz w:val="20"/>
              </w:rPr>
              <w:t>2.6</w:t>
            </w:r>
          </w:p>
        </w:tc>
        <w:tc>
          <w:tcPr>
            <w:tcW w:w="1973" w:type="dxa"/>
          </w:tcPr>
          <w:p w14:paraId="2B6D0544" w14:textId="77777777" w:rsidR="00C755A0" w:rsidRDefault="00245BC5" w:rsidP="009431C1">
            <w:pPr>
              <w:spacing w:before="120" w:after="120"/>
              <w:rPr>
                <w:rFonts w:ascii="Arial" w:hAnsi="Arial" w:cs="Arial"/>
                <w:sz w:val="20"/>
              </w:rPr>
            </w:pPr>
            <w:r>
              <w:rPr>
                <w:rFonts w:ascii="Arial" w:hAnsi="Arial" w:cs="Arial"/>
                <w:sz w:val="20"/>
              </w:rPr>
              <w:t>May 1, 2022</w:t>
            </w:r>
          </w:p>
        </w:tc>
        <w:tc>
          <w:tcPr>
            <w:tcW w:w="5812" w:type="dxa"/>
          </w:tcPr>
          <w:p w14:paraId="106FC272" w14:textId="77777777" w:rsidR="002B5E89" w:rsidRPr="00757D1A" w:rsidRDefault="002B5E89" w:rsidP="009431C1">
            <w:pPr>
              <w:spacing w:before="120" w:after="120"/>
              <w:rPr>
                <w:rFonts w:ascii="Arial" w:hAnsi="Arial" w:cs="Arial"/>
                <w:sz w:val="20"/>
              </w:rPr>
            </w:pPr>
            <w:r w:rsidRPr="00757D1A">
              <w:rPr>
                <w:rFonts w:ascii="Arial" w:hAnsi="Arial" w:cs="Arial"/>
                <w:sz w:val="20"/>
              </w:rPr>
              <w:t>Revised to include information on the Medicaid External Medical Review process</w:t>
            </w:r>
          </w:p>
          <w:p w14:paraId="2A83407E" w14:textId="77777777" w:rsidR="002B5E89" w:rsidRPr="00757D1A" w:rsidRDefault="002B5E89" w:rsidP="009431C1">
            <w:pPr>
              <w:spacing w:before="120" w:after="120"/>
              <w:rPr>
                <w:rFonts w:ascii="Arial" w:hAnsi="Arial" w:cs="Arial"/>
                <w:sz w:val="20"/>
              </w:rPr>
            </w:pPr>
            <w:r w:rsidRPr="00757D1A">
              <w:rPr>
                <w:rFonts w:ascii="Arial" w:hAnsi="Arial" w:cs="Arial"/>
                <w:sz w:val="20"/>
              </w:rPr>
              <w:t>Section VIII(B).  Adds Member option to request an External Medical Review.</w:t>
            </w:r>
          </w:p>
          <w:p w14:paraId="084DFAA4" w14:textId="77777777" w:rsidR="00244DA0" w:rsidRPr="00757D1A" w:rsidRDefault="00244DA0" w:rsidP="009431C1">
            <w:pPr>
              <w:spacing w:before="120" w:after="120"/>
              <w:rPr>
                <w:rFonts w:ascii="Arial" w:hAnsi="Arial" w:cs="Arial"/>
                <w:sz w:val="20"/>
              </w:rPr>
            </w:pPr>
            <w:r w:rsidRPr="00757D1A">
              <w:rPr>
                <w:rFonts w:ascii="Arial" w:hAnsi="Arial" w:cs="Arial"/>
                <w:sz w:val="20"/>
              </w:rPr>
              <w:t>Section VIII(C) revises the term ‘expedited’ to ‘emergency’.</w:t>
            </w:r>
          </w:p>
          <w:p w14:paraId="32952964" w14:textId="77777777" w:rsidR="002A605B" w:rsidRPr="00757D1A" w:rsidRDefault="002A605B" w:rsidP="009431C1">
            <w:pPr>
              <w:spacing w:before="120" w:after="120"/>
              <w:rPr>
                <w:rFonts w:ascii="Arial" w:hAnsi="Arial" w:cs="Arial"/>
                <w:sz w:val="20"/>
              </w:rPr>
            </w:pPr>
            <w:r w:rsidRPr="00757D1A">
              <w:rPr>
                <w:rFonts w:ascii="Arial" w:hAnsi="Arial" w:cs="Arial"/>
                <w:sz w:val="20"/>
              </w:rPr>
              <w:t>Section VIII(D) adds the word ‘only’ to the sentence.</w:t>
            </w:r>
          </w:p>
          <w:p w14:paraId="1F61A391" w14:textId="77777777" w:rsidR="002A605B" w:rsidRPr="00757D1A" w:rsidRDefault="002A605B" w:rsidP="009431C1">
            <w:pPr>
              <w:spacing w:before="120" w:after="120"/>
              <w:rPr>
                <w:rFonts w:ascii="Arial" w:hAnsi="Arial" w:cs="Arial"/>
                <w:sz w:val="20"/>
              </w:rPr>
            </w:pPr>
            <w:r w:rsidRPr="00757D1A">
              <w:rPr>
                <w:rFonts w:ascii="Arial" w:hAnsi="Arial" w:cs="Arial"/>
                <w:sz w:val="20"/>
              </w:rPr>
              <w:t>Section VIII(E) Adds the reference to Attachment M.</w:t>
            </w:r>
          </w:p>
          <w:p w14:paraId="7FCCBB07" w14:textId="77777777" w:rsidR="002B5E89" w:rsidRPr="00757D1A" w:rsidRDefault="002B5E89" w:rsidP="009431C1">
            <w:pPr>
              <w:spacing w:before="120" w:after="120"/>
              <w:rPr>
                <w:rFonts w:ascii="Arial" w:hAnsi="Arial" w:cs="Arial"/>
                <w:sz w:val="20"/>
              </w:rPr>
            </w:pPr>
            <w:r w:rsidRPr="00757D1A">
              <w:rPr>
                <w:rFonts w:ascii="Arial" w:hAnsi="Arial" w:cs="Arial"/>
                <w:sz w:val="20"/>
              </w:rPr>
              <w:t>Added required language Attachment M for “External Medical Review”.</w:t>
            </w:r>
          </w:p>
          <w:p w14:paraId="6C2FF513" w14:textId="77777777" w:rsidR="002B5E89" w:rsidRPr="00757D1A" w:rsidRDefault="002B5E89" w:rsidP="009431C1">
            <w:pPr>
              <w:spacing w:before="120" w:after="120"/>
              <w:rPr>
                <w:rFonts w:ascii="Arial" w:hAnsi="Arial" w:cs="Arial"/>
                <w:sz w:val="20"/>
              </w:rPr>
            </w:pPr>
            <w:r w:rsidRPr="00757D1A">
              <w:rPr>
                <w:rFonts w:ascii="Arial" w:hAnsi="Arial" w:cs="Arial"/>
                <w:sz w:val="20"/>
              </w:rPr>
              <w:t>Amended the term “fair hearing” to contract-defined term “State Fair Hearing” throughout the document.</w:t>
            </w:r>
          </w:p>
          <w:p w14:paraId="06D9CBB9" w14:textId="77777777" w:rsidR="00C755A0" w:rsidRPr="00757D1A" w:rsidRDefault="002B5E89" w:rsidP="009431C1">
            <w:pPr>
              <w:spacing w:before="120" w:after="120"/>
              <w:rPr>
                <w:rFonts w:ascii="Arial" w:hAnsi="Arial" w:cs="Arial"/>
                <w:sz w:val="20"/>
              </w:rPr>
            </w:pPr>
            <w:r w:rsidRPr="00757D1A">
              <w:rPr>
                <w:rFonts w:ascii="Arial" w:hAnsi="Arial" w:cs="Arial"/>
                <w:sz w:val="20"/>
              </w:rPr>
              <w:t>Added section titled, “GENERAL INSTRUCTIONS TO MCO” to provide guidance to MCOs on the use of the term ‘emergency’.</w:t>
            </w:r>
          </w:p>
          <w:p w14:paraId="6C692862" w14:textId="77777777" w:rsidR="00D0716E" w:rsidRPr="00757D1A" w:rsidRDefault="00D0716E" w:rsidP="009431C1">
            <w:pPr>
              <w:spacing w:before="120" w:after="120"/>
              <w:rPr>
                <w:rFonts w:ascii="Arial" w:hAnsi="Arial" w:cs="Arial"/>
                <w:iCs/>
                <w:sz w:val="20"/>
                <w:u w:val="single"/>
              </w:rPr>
            </w:pPr>
            <w:r w:rsidRPr="00757D1A">
              <w:rPr>
                <w:rFonts w:ascii="Arial" w:hAnsi="Arial" w:cs="Arial"/>
                <w:iCs/>
                <w:sz w:val="20"/>
                <w:u w:val="single"/>
              </w:rPr>
              <w:t>Section VIII.B. page 12 - removal of requirement to confirm an internal appeal request in writing.</w:t>
            </w:r>
          </w:p>
          <w:p w14:paraId="193F2FF0" w14:textId="77777777" w:rsidR="00D0716E" w:rsidRPr="00757D1A" w:rsidRDefault="00D0716E" w:rsidP="009431C1">
            <w:pPr>
              <w:spacing w:before="120" w:after="120"/>
              <w:rPr>
                <w:rFonts w:ascii="Arial" w:hAnsi="Arial" w:cs="Arial"/>
                <w:iCs/>
                <w:sz w:val="20"/>
                <w:u w:val="single"/>
              </w:rPr>
            </w:pPr>
            <w:r w:rsidRPr="00757D1A">
              <w:rPr>
                <w:rFonts w:ascii="Arial" w:hAnsi="Arial" w:cs="Arial"/>
                <w:iCs/>
                <w:sz w:val="20"/>
                <w:u w:val="single"/>
              </w:rPr>
              <w:t>Attachment J – Revisions made to Member Rights, item 5. Pages 29-30 adding external medical review information.</w:t>
            </w:r>
          </w:p>
        </w:tc>
      </w:tr>
      <w:bookmarkEnd w:id="1"/>
      <w:tr w:rsidR="001106B3" w14:paraId="3BA690F5" w14:textId="77777777" w:rsidTr="009431C1">
        <w:trPr>
          <w:trHeight w:val="510"/>
        </w:trPr>
        <w:tc>
          <w:tcPr>
            <w:tcW w:w="1200" w:type="dxa"/>
          </w:tcPr>
          <w:p w14:paraId="4280C4D7" w14:textId="77777777" w:rsidR="001106B3" w:rsidRPr="00C755A0" w:rsidRDefault="001106B3" w:rsidP="009431C1">
            <w:pPr>
              <w:spacing w:before="120" w:after="120"/>
              <w:rPr>
                <w:rFonts w:ascii="Arial" w:hAnsi="Arial" w:cs="Arial"/>
                <w:sz w:val="20"/>
              </w:rPr>
            </w:pPr>
            <w:r w:rsidRPr="00C755A0">
              <w:rPr>
                <w:rFonts w:ascii="Arial" w:hAnsi="Arial" w:cs="Arial"/>
                <w:sz w:val="20"/>
              </w:rPr>
              <w:t>Revision</w:t>
            </w:r>
          </w:p>
        </w:tc>
        <w:tc>
          <w:tcPr>
            <w:tcW w:w="1483" w:type="dxa"/>
          </w:tcPr>
          <w:p w14:paraId="610C311D" w14:textId="77777777" w:rsidR="001106B3" w:rsidRDefault="001106B3" w:rsidP="009431C1">
            <w:pPr>
              <w:spacing w:before="120" w:after="120"/>
              <w:rPr>
                <w:rFonts w:ascii="Arial" w:hAnsi="Arial" w:cs="Arial"/>
                <w:color w:val="000000"/>
                <w:sz w:val="20"/>
              </w:rPr>
            </w:pPr>
            <w:r>
              <w:rPr>
                <w:rFonts w:ascii="Arial" w:hAnsi="Arial" w:cs="Arial"/>
                <w:color w:val="000000"/>
                <w:sz w:val="20"/>
              </w:rPr>
              <w:t>2.7</w:t>
            </w:r>
          </w:p>
        </w:tc>
        <w:tc>
          <w:tcPr>
            <w:tcW w:w="1973" w:type="dxa"/>
          </w:tcPr>
          <w:p w14:paraId="2BC50A8A" w14:textId="77777777" w:rsidR="001106B3" w:rsidRDefault="001106B3" w:rsidP="009431C1">
            <w:pPr>
              <w:spacing w:before="120" w:after="120"/>
              <w:rPr>
                <w:rFonts w:ascii="Arial" w:hAnsi="Arial" w:cs="Arial"/>
                <w:sz w:val="20"/>
              </w:rPr>
            </w:pPr>
            <w:r>
              <w:rPr>
                <w:rFonts w:ascii="Arial" w:hAnsi="Arial" w:cs="Arial"/>
                <w:sz w:val="20"/>
              </w:rPr>
              <w:t>May 2, 2022</w:t>
            </w:r>
          </w:p>
        </w:tc>
        <w:tc>
          <w:tcPr>
            <w:tcW w:w="5812" w:type="dxa"/>
          </w:tcPr>
          <w:p w14:paraId="41322447" w14:textId="77777777" w:rsidR="001106B3" w:rsidRDefault="001106B3" w:rsidP="009431C1">
            <w:pPr>
              <w:spacing w:before="120" w:after="120"/>
              <w:rPr>
                <w:rFonts w:ascii="Arial" w:hAnsi="Arial" w:cs="Arial"/>
                <w:color w:val="000000"/>
                <w:sz w:val="20"/>
              </w:rPr>
            </w:pPr>
            <w:r>
              <w:rPr>
                <w:rFonts w:ascii="Arial" w:hAnsi="Arial" w:cs="Arial"/>
                <w:color w:val="000000"/>
                <w:sz w:val="20"/>
              </w:rPr>
              <w:t>Administrative Update</w:t>
            </w:r>
            <w:r w:rsidR="003D4EE6">
              <w:rPr>
                <w:rFonts w:ascii="Arial" w:hAnsi="Arial" w:cs="Arial"/>
                <w:color w:val="000000"/>
                <w:sz w:val="20"/>
              </w:rPr>
              <w:t xml:space="preserve"> – Language deleted from Attachment M that reads, “Go in person to a local HHSC office”.</w:t>
            </w:r>
          </w:p>
        </w:tc>
      </w:tr>
      <w:tr w:rsidR="00BC2780" w14:paraId="447A4A48" w14:textId="77777777" w:rsidTr="009431C1">
        <w:trPr>
          <w:trHeight w:val="510"/>
        </w:trPr>
        <w:tc>
          <w:tcPr>
            <w:tcW w:w="1200" w:type="dxa"/>
          </w:tcPr>
          <w:p w14:paraId="0013E6B1" w14:textId="77777777" w:rsidR="00BC2780" w:rsidRPr="00C755A0" w:rsidRDefault="00BC2780" w:rsidP="009431C1">
            <w:pPr>
              <w:spacing w:before="120" w:after="120"/>
              <w:rPr>
                <w:rFonts w:ascii="Arial" w:hAnsi="Arial" w:cs="Arial"/>
                <w:sz w:val="20"/>
              </w:rPr>
            </w:pPr>
            <w:r>
              <w:rPr>
                <w:rFonts w:ascii="Arial" w:hAnsi="Arial" w:cs="Arial"/>
                <w:sz w:val="20"/>
              </w:rPr>
              <w:lastRenderedPageBreak/>
              <w:t xml:space="preserve">Revision </w:t>
            </w:r>
          </w:p>
        </w:tc>
        <w:tc>
          <w:tcPr>
            <w:tcW w:w="1483" w:type="dxa"/>
          </w:tcPr>
          <w:p w14:paraId="1685C60E" w14:textId="77777777" w:rsidR="00BC2780" w:rsidRDefault="00BC2780" w:rsidP="009431C1">
            <w:pPr>
              <w:spacing w:before="120" w:after="120"/>
              <w:rPr>
                <w:rFonts w:ascii="Arial" w:hAnsi="Arial" w:cs="Arial"/>
                <w:color w:val="000000"/>
                <w:sz w:val="20"/>
              </w:rPr>
            </w:pPr>
            <w:r>
              <w:rPr>
                <w:rFonts w:ascii="Arial" w:hAnsi="Arial" w:cs="Arial"/>
                <w:color w:val="000000"/>
                <w:sz w:val="20"/>
              </w:rPr>
              <w:t>2.8</w:t>
            </w:r>
          </w:p>
        </w:tc>
        <w:tc>
          <w:tcPr>
            <w:tcW w:w="1973" w:type="dxa"/>
          </w:tcPr>
          <w:p w14:paraId="250BD1F1" w14:textId="77777777" w:rsidR="00BC2780" w:rsidRDefault="00366F05" w:rsidP="009431C1">
            <w:pPr>
              <w:spacing w:before="120" w:after="120"/>
              <w:rPr>
                <w:rFonts w:ascii="Arial" w:hAnsi="Arial" w:cs="Arial"/>
                <w:sz w:val="20"/>
              </w:rPr>
            </w:pPr>
            <w:r>
              <w:rPr>
                <w:rFonts w:ascii="Arial" w:hAnsi="Arial" w:cs="Arial"/>
                <w:sz w:val="20"/>
              </w:rPr>
              <w:t>July 17</w:t>
            </w:r>
            <w:r w:rsidR="00BC2780">
              <w:rPr>
                <w:rFonts w:ascii="Arial" w:hAnsi="Arial" w:cs="Arial"/>
                <w:sz w:val="20"/>
              </w:rPr>
              <w:t>, 2023</w:t>
            </w:r>
          </w:p>
        </w:tc>
        <w:tc>
          <w:tcPr>
            <w:tcW w:w="5812" w:type="dxa"/>
          </w:tcPr>
          <w:p w14:paraId="5181DD4A" w14:textId="77777777" w:rsidR="00BC2780" w:rsidRDefault="00BC2780" w:rsidP="009431C1">
            <w:pPr>
              <w:spacing w:before="120" w:after="120"/>
              <w:rPr>
                <w:rFonts w:ascii="Arial" w:hAnsi="Arial" w:cs="Arial"/>
                <w:sz w:val="20"/>
              </w:rPr>
            </w:pPr>
            <w:r>
              <w:rPr>
                <w:rFonts w:ascii="Arial" w:hAnsi="Arial" w:cs="Arial"/>
                <w:sz w:val="20"/>
              </w:rPr>
              <w:t xml:space="preserve">Attachment M is </w:t>
            </w:r>
            <w:r w:rsidRPr="00BC2780">
              <w:rPr>
                <w:rFonts w:ascii="Arial" w:hAnsi="Arial" w:cs="Arial"/>
                <w:sz w:val="20"/>
              </w:rPr>
              <w:t>modified to remove the language that the Member may request an IRO be present at the State Fair Hearing.</w:t>
            </w:r>
          </w:p>
          <w:p w14:paraId="7E13463B" w14:textId="77777777" w:rsidR="001D0A00" w:rsidRPr="00BC2780" w:rsidRDefault="001D0A00" w:rsidP="009431C1">
            <w:pPr>
              <w:spacing w:before="120" w:after="120"/>
              <w:rPr>
                <w:rFonts w:ascii="Arial" w:hAnsi="Arial" w:cs="Arial"/>
                <w:color w:val="000000"/>
                <w:sz w:val="20"/>
              </w:rPr>
            </w:pPr>
            <w:r>
              <w:rPr>
                <w:rFonts w:ascii="Arial" w:hAnsi="Arial" w:cs="Arial"/>
                <w:color w:val="000000"/>
                <w:sz w:val="20"/>
              </w:rPr>
              <w:t xml:space="preserve">Attachment M </w:t>
            </w:r>
            <w:r>
              <w:rPr>
                <w:rFonts w:ascii="Arial" w:hAnsi="Arial" w:cs="Arial"/>
                <w:sz w:val="20"/>
              </w:rPr>
              <w:t>is modified to clarify who the Member must contact for a State Fair Hearing withdrawal.</w:t>
            </w:r>
          </w:p>
        </w:tc>
      </w:tr>
    </w:tbl>
    <w:p w14:paraId="228087F2" w14:textId="3C9282D2" w:rsidR="006B68E4" w:rsidRDefault="009431C1" w:rsidP="006A4FBA">
      <w:pPr>
        <w:ind w:left="252" w:hanging="180"/>
        <w:rPr>
          <w:rFonts w:ascii="Arial" w:hAnsi="Arial" w:cs="Arial"/>
          <w:sz w:val="4"/>
        </w:rPr>
      </w:pPr>
      <w:r>
        <w:rPr>
          <w:rFonts w:ascii="Arial" w:hAnsi="Arial" w:cs="Arial"/>
          <w:sz w:val="4"/>
        </w:rPr>
        <w:br w:type="textWrapping" w:clear="all"/>
      </w:r>
    </w:p>
    <w:p w14:paraId="37EC15F2" w14:textId="77777777" w:rsidR="006B68E4" w:rsidRDefault="006B68E4" w:rsidP="006B68E4">
      <w:pPr>
        <w:ind w:left="-180" w:hanging="180"/>
        <w:rPr>
          <w:rFonts w:ascii="Arial" w:hAnsi="Arial" w:cs="Arial"/>
          <w:sz w:val="16"/>
        </w:rPr>
      </w:pPr>
      <w:r w:rsidRPr="006B68E4">
        <w:rPr>
          <w:rFonts w:ascii="Arial" w:hAnsi="Arial" w:cs="Arial"/>
          <w:bCs/>
          <w:sz w:val="16"/>
          <w:vertAlign w:val="superscript"/>
        </w:rPr>
        <w:t>1</w:t>
      </w:r>
      <w:r>
        <w:rPr>
          <w:rFonts w:ascii="Arial" w:hAnsi="Arial" w:cs="Arial"/>
          <w:sz w:val="16"/>
        </w:rPr>
        <w:t xml:space="preserve"> Status should be represented as “Baseline” for initial issuances, “Revision” for changes to the Baseline version, and “Cancellation” for withdrawn versions.</w:t>
      </w:r>
    </w:p>
    <w:p w14:paraId="7712C63E" w14:textId="77777777" w:rsidR="006B68E4" w:rsidRDefault="006B68E4" w:rsidP="006B68E4">
      <w:pPr>
        <w:ind w:left="-180" w:hanging="180"/>
        <w:rPr>
          <w:rFonts w:ascii="Arial" w:hAnsi="Arial" w:cs="Arial"/>
          <w:sz w:val="16"/>
        </w:rPr>
      </w:pPr>
      <w:r>
        <w:rPr>
          <w:rFonts w:ascii="Arial" w:hAnsi="Arial" w:cs="Arial"/>
          <w:sz w:val="16"/>
          <w:vertAlign w:val="superscript"/>
        </w:rPr>
        <w:t xml:space="preserve">2 </w:t>
      </w:r>
      <w:r>
        <w:rPr>
          <w:rFonts w:ascii="Arial" w:hAnsi="Arial" w:cs="Arial"/>
          <w:sz w:val="16"/>
        </w:rPr>
        <w:t>Revisions should be numbered according to the version of the issuance and sequential numbering of the revision—e.g., “1.2” refers to the first version of the document and the second revision.</w:t>
      </w:r>
    </w:p>
    <w:p w14:paraId="264C36DB" w14:textId="77777777" w:rsidR="006B68E4" w:rsidRDefault="006B68E4" w:rsidP="006B68E4">
      <w:pPr>
        <w:ind w:left="-180" w:hanging="180"/>
        <w:rPr>
          <w:rFonts w:ascii="Arial" w:hAnsi="Arial" w:cs="Arial"/>
          <w:sz w:val="16"/>
        </w:rPr>
      </w:pPr>
      <w:r>
        <w:rPr>
          <w:rFonts w:ascii="Arial" w:hAnsi="Arial" w:cs="Arial"/>
          <w:sz w:val="16"/>
          <w:vertAlign w:val="superscript"/>
        </w:rPr>
        <w:t>3</w:t>
      </w:r>
      <w:r>
        <w:rPr>
          <w:rFonts w:ascii="Arial" w:hAnsi="Arial" w:cs="Arial"/>
          <w:sz w:val="16"/>
        </w:rPr>
        <w:t xml:space="preserve"> Brief description of the changes to the document made in the revision.</w:t>
      </w:r>
    </w:p>
    <w:p w14:paraId="54E12CA0" w14:textId="77777777" w:rsidR="00C23B66" w:rsidRDefault="00C23B66" w:rsidP="005C214C">
      <w:pPr>
        <w:pStyle w:val="Heading1"/>
      </w:pPr>
      <w:r>
        <w:rPr>
          <w:sz w:val="24"/>
        </w:rPr>
        <w:br w:type="page"/>
      </w:r>
      <w:r>
        <w:lastRenderedPageBreak/>
        <w:t>Applicability of Chapter 3.</w:t>
      </w:r>
      <w:r w:rsidR="00835990">
        <w:t>31</w:t>
      </w:r>
    </w:p>
    <w:p w14:paraId="5D79D163" w14:textId="77777777" w:rsidR="00CE06CD" w:rsidRPr="00914474" w:rsidRDefault="00C23B66" w:rsidP="00914474">
      <w:pPr>
        <w:pStyle w:val="BodyText"/>
      </w:pPr>
      <w:r w:rsidRPr="00914474">
        <w:t xml:space="preserve">This chapter applies </w:t>
      </w:r>
      <w:r w:rsidR="005856D6" w:rsidRPr="00914474">
        <w:t xml:space="preserve">to </w:t>
      </w:r>
      <w:r w:rsidRPr="00914474">
        <w:t>Managed Care Organizations (MCOs) participating in the</w:t>
      </w:r>
      <w:r w:rsidR="009E2D9A" w:rsidRPr="00914474">
        <w:t xml:space="preserve"> </w:t>
      </w:r>
      <w:r w:rsidRPr="00914474">
        <w:t>STAR+PLUS Program</w:t>
      </w:r>
      <w:r w:rsidR="005E6A7D" w:rsidRPr="00914474">
        <w:t xml:space="preserve"> (including the Medicare-Medicaid Dual Demonstration (MMDD))</w:t>
      </w:r>
      <w:r w:rsidRPr="00914474">
        <w:t xml:space="preserve">. </w:t>
      </w:r>
    </w:p>
    <w:p w14:paraId="2562A5F2" w14:textId="77777777" w:rsidR="00C23B66" w:rsidRPr="001C6333" w:rsidRDefault="002738FF" w:rsidP="00914474">
      <w:pPr>
        <w:pStyle w:val="BodyText"/>
      </w:pPr>
      <w:r w:rsidRPr="001C6333">
        <w:t xml:space="preserve">MCOs are required to create a separate Provider Manual for Nursing Facility (NF) </w:t>
      </w:r>
      <w:r w:rsidR="00CE06CD" w:rsidRPr="001C6333">
        <w:t>p</w:t>
      </w:r>
      <w:r w:rsidRPr="001C6333">
        <w:t xml:space="preserve">roviders in STAR+PLUS containing the elements described in this chapter. STAR+PLUS MCOs should consult UMCM Chapter 3.3 for requirements for </w:t>
      </w:r>
      <w:r w:rsidR="00484AAF" w:rsidRPr="001C6333">
        <w:t>the Provider Manual for all other STAR+PLUS providers.</w:t>
      </w:r>
      <w:r w:rsidR="00484AAF" w:rsidRPr="001C6333" w:rsidDel="00484AAF">
        <w:t xml:space="preserve"> </w:t>
      </w:r>
    </w:p>
    <w:p w14:paraId="54850CBB" w14:textId="77777777" w:rsidR="004921F0" w:rsidRDefault="004921F0" w:rsidP="00914474">
      <w:pPr>
        <w:pStyle w:val="BodyText"/>
      </w:pPr>
      <w:r w:rsidRPr="001C6333">
        <w:t xml:space="preserve">MCOs participating in the Dual Demonstration must add provisions to the Nursing Facility Provider Manual that clearly differentiates the </w:t>
      </w:r>
      <w:r w:rsidR="000152BE" w:rsidRPr="001C6333">
        <w:t>Medicare-Medicaid Plan (MMP)</w:t>
      </w:r>
      <w:r w:rsidRPr="001C6333">
        <w:t xml:space="preserve"> and STAR+PLUS Programs. Please refer to Section XV for additional requirements.</w:t>
      </w:r>
    </w:p>
    <w:p w14:paraId="0F463748" w14:textId="77777777" w:rsidR="00FC3371" w:rsidRPr="00FC3371" w:rsidRDefault="00FC3371" w:rsidP="00FC3371">
      <w:pPr>
        <w:rPr>
          <w:rFonts w:ascii="Arial" w:hAnsi="Arial"/>
          <w:b/>
          <w:bCs/>
          <w:szCs w:val="24"/>
        </w:rPr>
      </w:pPr>
      <w:r w:rsidRPr="00FC3371">
        <w:rPr>
          <w:rFonts w:ascii="Arial" w:hAnsi="Arial"/>
          <w:b/>
          <w:bCs/>
          <w:szCs w:val="24"/>
        </w:rPr>
        <w:t>GENERAL INSTRUCTIONS TO MCO</w:t>
      </w:r>
    </w:p>
    <w:p w14:paraId="13C3745D" w14:textId="77777777" w:rsidR="00FC3371" w:rsidRPr="004921F0" w:rsidRDefault="00FC3371" w:rsidP="00FC3371">
      <w:pPr>
        <w:pStyle w:val="BodyText"/>
        <w:rPr>
          <w:sz w:val="32"/>
        </w:rPr>
      </w:pPr>
      <w:r w:rsidRPr="00FC3371">
        <w:rPr>
          <w:rFonts w:cs="Times New Roman"/>
          <w:bCs w:val="0"/>
          <w:szCs w:val="24"/>
        </w:rPr>
        <w:t>As used in this chapter, “emergency appeal” and “emergency state fair hearing” have the same meaning as “Expedited MCO Internal Appeal” or “expedited State Fair Hearing,” respectively.</w:t>
      </w:r>
    </w:p>
    <w:tbl>
      <w:tblPr>
        <w:tblW w:w="1035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10"/>
        <w:gridCol w:w="1440"/>
      </w:tblGrid>
      <w:tr w:rsidR="00C23B66" w14:paraId="38C54B35" w14:textId="77777777" w:rsidTr="00A30C83">
        <w:trPr>
          <w:cantSplit/>
          <w:tblHeader/>
        </w:trPr>
        <w:tc>
          <w:tcPr>
            <w:tcW w:w="8910" w:type="dxa"/>
            <w:tcBorders>
              <w:top w:val="nil"/>
              <w:left w:val="nil"/>
              <w:bottom w:val="double" w:sz="4" w:space="0" w:color="auto"/>
              <w:right w:val="nil"/>
            </w:tcBorders>
            <w:shd w:val="clear" w:color="auto" w:fill="CCFFFF"/>
            <w:vAlign w:val="center"/>
          </w:tcPr>
          <w:p w14:paraId="4C53D7E5" w14:textId="77777777" w:rsidR="00C23B66" w:rsidRDefault="00C23B66">
            <w:pPr>
              <w:pStyle w:val="Heading6"/>
              <w:tabs>
                <w:tab w:val="left" w:pos="720"/>
              </w:tabs>
              <w:spacing w:before="60" w:after="60"/>
              <w:rPr>
                <w:rFonts w:ascii="Arial" w:hAnsi="Arial" w:cs="Arial"/>
                <w:bCs/>
              </w:rPr>
            </w:pPr>
            <w:r>
              <w:rPr>
                <w:rFonts w:ascii="Arial" w:hAnsi="Arial" w:cs="Arial"/>
                <w:bCs/>
              </w:rPr>
              <w:t>Required Element</w:t>
            </w:r>
          </w:p>
        </w:tc>
        <w:tc>
          <w:tcPr>
            <w:tcW w:w="1440" w:type="dxa"/>
            <w:tcBorders>
              <w:top w:val="nil"/>
              <w:left w:val="nil"/>
              <w:bottom w:val="double" w:sz="4" w:space="0" w:color="auto"/>
              <w:right w:val="nil"/>
            </w:tcBorders>
            <w:shd w:val="clear" w:color="auto" w:fill="CCFFFF"/>
            <w:vAlign w:val="bottom"/>
          </w:tcPr>
          <w:p w14:paraId="478E4A4D" w14:textId="77777777" w:rsidR="00C23B66" w:rsidRDefault="00C23B66">
            <w:pPr>
              <w:pStyle w:val="Heading6"/>
              <w:tabs>
                <w:tab w:val="left" w:pos="720"/>
              </w:tabs>
              <w:spacing w:before="60" w:after="60"/>
              <w:rPr>
                <w:rFonts w:ascii="Arial" w:hAnsi="Arial" w:cs="Arial"/>
                <w:bCs/>
              </w:rPr>
            </w:pPr>
            <w:r>
              <w:rPr>
                <w:rFonts w:ascii="Arial" w:hAnsi="Arial" w:cs="Arial"/>
                <w:bCs/>
              </w:rPr>
              <w:t>Page Number</w:t>
            </w:r>
          </w:p>
        </w:tc>
      </w:tr>
      <w:tr w:rsidR="00C23B66" w14:paraId="4878A743" w14:textId="77777777" w:rsidTr="00B01857">
        <w:trPr>
          <w:trHeight w:val="312"/>
        </w:trPr>
        <w:tc>
          <w:tcPr>
            <w:tcW w:w="8910" w:type="dxa"/>
            <w:tcBorders>
              <w:top w:val="double" w:sz="4" w:space="0" w:color="auto"/>
              <w:left w:val="nil"/>
              <w:bottom w:val="nil"/>
              <w:right w:val="nil"/>
            </w:tcBorders>
            <w:vAlign w:val="center"/>
          </w:tcPr>
          <w:p w14:paraId="03E304ED" w14:textId="77777777" w:rsidR="00C23B66" w:rsidRDefault="00C23B66" w:rsidP="00914474">
            <w:pPr>
              <w:pStyle w:val="BodyText"/>
              <w:rPr>
                <w:b/>
              </w:rPr>
            </w:pPr>
            <w:r>
              <w:t xml:space="preserve">The following items must be included in the </w:t>
            </w:r>
            <w:r w:rsidR="009E2D9A">
              <w:t xml:space="preserve">NF </w:t>
            </w:r>
            <w:r>
              <w:t>Provider Manual, but not necessarily in this order (unless specified).</w:t>
            </w:r>
          </w:p>
        </w:tc>
        <w:tc>
          <w:tcPr>
            <w:tcW w:w="1440" w:type="dxa"/>
            <w:tcBorders>
              <w:top w:val="double" w:sz="4" w:space="0" w:color="auto"/>
              <w:left w:val="nil"/>
              <w:bottom w:val="nil"/>
              <w:right w:val="nil"/>
            </w:tcBorders>
            <w:vAlign w:val="bottom"/>
          </w:tcPr>
          <w:p w14:paraId="3740B551" w14:textId="77777777" w:rsidR="00C23B66" w:rsidRDefault="00C23B66">
            <w:pPr>
              <w:tabs>
                <w:tab w:val="left" w:pos="720"/>
              </w:tabs>
              <w:spacing w:before="60" w:after="60"/>
              <w:jc w:val="both"/>
              <w:rPr>
                <w:rFonts w:ascii="Arial" w:hAnsi="Arial" w:cs="Arial"/>
              </w:rPr>
            </w:pPr>
          </w:p>
        </w:tc>
      </w:tr>
      <w:tr w:rsidR="00C23B66" w14:paraId="22B5E4AE" w14:textId="77777777" w:rsidTr="00B01857">
        <w:trPr>
          <w:trHeight w:val="312"/>
        </w:trPr>
        <w:tc>
          <w:tcPr>
            <w:tcW w:w="8910" w:type="dxa"/>
            <w:tcBorders>
              <w:top w:val="nil"/>
              <w:left w:val="nil"/>
              <w:bottom w:val="double" w:sz="4" w:space="0" w:color="auto"/>
              <w:right w:val="nil"/>
            </w:tcBorders>
            <w:vAlign w:val="center"/>
          </w:tcPr>
          <w:p w14:paraId="57B59014" w14:textId="77777777" w:rsidR="00C23B66" w:rsidRDefault="00C23B66" w:rsidP="00914474">
            <w:pPr>
              <w:pStyle w:val="BodyText"/>
              <w:rPr>
                <w:b/>
              </w:rPr>
            </w:pPr>
            <w:r>
              <w:t xml:space="preserve">This table is to be completed and attached </w:t>
            </w:r>
            <w:r w:rsidR="005856D6">
              <w:t xml:space="preserve">to </w:t>
            </w:r>
            <w:r>
              <w:t>the</w:t>
            </w:r>
            <w:r w:rsidR="009E2D9A">
              <w:t xml:space="preserve"> NF</w:t>
            </w:r>
            <w:r>
              <w:t xml:space="preserve"> Provider Manual when submitted for approval. Include the page number of the location for each required critical element.</w:t>
            </w:r>
          </w:p>
        </w:tc>
        <w:tc>
          <w:tcPr>
            <w:tcW w:w="1440" w:type="dxa"/>
            <w:tcBorders>
              <w:top w:val="nil"/>
              <w:left w:val="nil"/>
              <w:bottom w:val="double" w:sz="4" w:space="0" w:color="auto"/>
              <w:right w:val="nil"/>
            </w:tcBorders>
            <w:vAlign w:val="bottom"/>
          </w:tcPr>
          <w:p w14:paraId="6B6527D4" w14:textId="77777777" w:rsidR="00C23B66" w:rsidRDefault="00C23B66">
            <w:pPr>
              <w:tabs>
                <w:tab w:val="left" w:pos="720"/>
              </w:tabs>
              <w:spacing w:before="60" w:after="60"/>
              <w:jc w:val="both"/>
              <w:rPr>
                <w:rFonts w:ascii="Arial" w:hAnsi="Arial" w:cs="Arial"/>
              </w:rPr>
            </w:pPr>
          </w:p>
        </w:tc>
      </w:tr>
      <w:tr w:rsidR="00C23B66" w14:paraId="37ECD75C" w14:textId="77777777" w:rsidTr="00B01857">
        <w:trPr>
          <w:trHeight w:val="312"/>
        </w:trPr>
        <w:tc>
          <w:tcPr>
            <w:tcW w:w="8910" w:type="dxa"/>
            <w:tcBorders>
              <w:top w:val="double" w:sz="4" w:space="0" w:color="auto"/>
              <w:left w:val="nil"/>
              <w:bottom w:val="double" w:sz="4" w:space="0" w:color="auto"/>
              <w:right w:val="nil"/>
            </w:tcBorders>
            <w:vAlign w:val="center"/>
          </w:tcPr>
          <w:p w14:paraId="3712BA02" w14:textId="77777777" w:rsidR="00C23B66" w:rsidRPr="003027B4" w:rsidRDefault="00C23B66" w:rsidP="003027B4">
            <w:pPr>
              <w:pStyle w:val="Heading1forTables"/>
            </w:pPr>
            <w:r>
              <w:t xml:space="preserve">FRONT </w:t>
            </w:r>
            <w:r w:rsidRPr="003027B4">
              <w:t>COVER</w:t>
            </w:r>
          </w:p>
        </w:tc>
        <w:tc>
          <w:tcPr>
            <w:tcW w:w="1440" w:type="dxa"/>
            <w:tcBorders>
              <w:top w:val="double" w:sz="4" w:space="0" w:color="auto"/>
              <w:left w:val="nil"/>
              <w:bottom w:val="double" w:sz="4" w:space="0" w:color="auto"/>
              <w:right w:val="nil"/>
            </w:tcBorders>
            <w:vAlign w:val="bottom"/>
          </w:tcPr>
          <w:p w14:paraId="6476AD8D" w14:textId="77777777" w:rsidR="00C23B66" w:rsidRDefault="00C23B66">
            <w:pPr>
              <w:tabs>
                <w:tab w:val="left" w:pos="720"/>
              </w:tabs>
              <w:spacing w:before="60" w:after="60"/>
              <w:jc w:val="both"/>
              <w:rPr>
                <w:rFonts w:ascii="Arial" w:hAnsi="Arial" w:cs="Arial"/>
              </w:rPr>
            </w:pPr>
            <w:r>
              <w:rPr>
                <w:rFonts w:ascii="Arial" w:hAnsi="Arial" w:cs="Arial"/>
              </w:rPr>
              <w:fldChar w:fldCharType="begin">
                <w:ffData>
                  <w:name w:val="Text1"/>
                  <w:enabled/>
                  <w:calcOnExit w:val="0"/>
                  <w:textInput/>
                </w:ffData>
              </w:fldChar>
            </w:r>
            <w:bookmarkStart w:id="2" w:name="Text1"/>
            <w:r>
              <w:rPr>
                <w:rFonts w:ascii="Arial" w:hAnsi="Arial" w:cs="Arial"/>
              </w:rPr>
              <w:instrText xml:space="preserve"> FORMTEXT </w:instrText>
            </w:r>
            <w:r w:rsidR="009431C1">
              <w:rPr>
                <w:rFonts w:ascii="Arial" w:hAnsi="Arial" w:cs="Arial"/>
              </w:rPr>
            </w:r>
            <w:r w:rsidR="009431C1">
              <w:rPr>
                <w:rFonts w:ascii="Arial" w:hAnsi="Arial" w:cs="Arial"/>
              </w:rPr>
              <w:fldChar w:fldCharType="separate"/>
            </w:r>
            <w:r>
              <w:rPr>
                <w:rFonts w:ascii="Arial" w:hAnsi="Arial" w:cs="Arial"/>
              </w:rPr>
              <w:fldChar w:fldCharType="end"/>
            </w:r>
            <w:bookmarkEnd w:id="2"/>
          </w:p>
        </w:tc>
      </w:tr>
      <w:tr w:rsidR="00C23B66" w14:paraId="0DC7A8D6" w14:textId="77777777" w:rsidTr="00B01857">
        <w:tc>
          <w:tcPr>
            <w:tcW w:w="8910" w:type="dxa"/>
            <w:tcBorders>
              <w:top w:val="double" w:sz="4" w:space="0" w:color="auto"/>
              <w:left w:val="nil"/>
              <w:bottom w:val="nil"/>
              <w:right w:val="nil"/>
            </w:tcBorders>
            <w:vAlign w:val="center"/>
          </w:tcPr>
          <w:p w14:paraId="140EB5CC" w14:textId="77777777" w:rsidR="00C23B66" w:rsidRDefault="00C23B66">
            <w:pPr>
              <w:tabs>
                <w:tab w:val="left" w:pos="720"/>
              </w:tabs>
              <w:spacing w:before="60" w:after="60"/>
              <w:ind w:left="720"/>
              <w:jc w:val="both"/>
              <w:rPr>
                <w:rFonts w:ascii="Arial" w:hAnsi="Arial" w:cs="Arial"/>
              </w:rPr>
            </w:pPr>
            <w:r>
              <w:rPr>
                <w:rFonts w:ascii="Arial" w:hAnsi="Arial" w:cs="Arial"/>
              </w:rPr>
              <w:t>The front cover must include, at a minimum:</w:t>
            </w:r>
          </w:p>
        </w:tc>
        <w:tc>
          <w:tcPr>
            <w:tcW w:w="1440" w:type="dxa"/>
            <w:tcBorders>
              <w:top w:val="double" w:sz="4" w:space="0" w:color="auto"/>
              <w:left w:val="nil"/>
              <w:bottom w:val="nil"/>
              <w:right w:val="nil"/>
            </w:tcBorders>
            <w:vAlign w:val="bottom"/>
          </w:tcPr>
          <w:p w14:paraId="136110A1" w14:textId="77777777" w:rsidR="00C23B66" w:rsidRDefault="004A795E">
            <w:pPr>
              <w:tabs>
                <w:tab w:val="left" w:pos="720"/>
              </w:tabs>
              <w:spacing w:before="60" w:after="60"/>
              <w:jc w:val="both"/>
              <w:rPr>
                <w:rFonts w:ascii="Arial" w:hAnsi="Arial" w:cs="Arial"/>
              </w:rPr>
            </w:pPr>
            <w:r>
              <w:rPr>
                <w:rFonts w:ascii="Arial" w:hAnsi="Arial" w:cs="Arial"/>
              </w:rPr>
              <w:fldChar w:fldCharType="begin">
                <w:ffData>
                  <w:name w:val="Text10"/>
                  <w:enabled/>
                  <w:calcOnExit w:val="0"/>
                  <w:textInput/>
                </w:ffData>
              </w:fldChar>
            </w:r>
            <w:r>
              <w:rPr>
                <w:rFonts w:ascii="Arial" w:hAnsi="Arial" w:cs="Arial"/>
              </w:rPr>
              <w:instrText xml:space="preserve"> FORMTEXT </w:instrText>
            </w:r>
            <w:r w:rsidR="009431C1">
              <w:rPr>
                <w:rFonts w:ascii="Arial" w:hAnsi="Arial" w:cs="Arial"/>
              </w:rPr>
            </w:r>
            <w:r w:rsidR="009431C1">
              <w:rPr>
                <w:rFonts w:ascii="Arial" w:hAnsi="Arial" w:cs="Arial"/>
              </w:rPr>
              <w:fldChar w:fldCharType="separate"/>
            </w:r>
            <w:r>
              <w:rPr>
                <w:rFonts w:ascii="Arial" w:hAnsi="Arial" w:cs="Arial"/>
              </w:rPr>
              <w:fldChar w:fldCharType="end"/>
            </w:r>
          </w:p>
        </w:tc>
      </w:tr>
      <w:tr w:rsidR="00C23B66" w14:paraId="2221C49B" w14:textId="77777777" w:rsidTr="00B01857">
        <w:tc>
          <w:tcPr>
            <w:tcW w:w="8910" w:type="dxa"/>
            <w:tcBorders>
              <w:top w:val="nil"/>
              <w:left w:val="nil"/>
              <w:bottom w:val="nil"/>
              <w:right w:val="nil"/>
            </w:tcBorders>
            <w:vAlign w:val="center"/>
          </w:tcPr>
          <w:p w14:paraId="3FA4E3FF" w14:textId="77777777" w:rsidR="00C23B66" w:rsidRDefault="00C23B66" w:rsidP="000D51F6">
            <w:pPr>
              <w:pStyle w:val="BulletList"/>
            </w:pPr>
            <w:r>
              <w:t xml:space="preserve">MCO name </w:t>
            </w:r>
          </w:p>
        </w:tc>
        <w:tc>
          <w:tcPr>
            <w:tcW w:w="1440" w:type="dxa"/>
            <w:tcBorders>
              <w:top w:val="nil"/>
              <w:left w:val="nil"/>
              <w:right w:val="nil"/>
            </w:tcBorders>
            <w:vAlign w:val="bottom"/>
          </w:tcPr>
          <w:p w14:paraId="33CB87B4" w14:textId="77777777" w:rsidR="00C23B66" w:rsidRDefault="00C23B66">
            <w:pPr>
              <w:tabs>
                <w:tab w:val="left" w:pos="720"/>
              </w:tabs>
              <w:spacing w:before="60" w:after="60"/>
              <w:jc w:val="both"/>
              <w:rPr>
                <w:rFonts w:ascii="Arial" w:hAnsi="Arial" w:cs="Arial"/>
              </w:rPr>
            </w:pPr>
            <w:r>
              <w:rPr>
                <w:rFonts w:ascii="Arial" w:hAnsi="Arial" w:cs="Arial"/>
              </w:rPr>
              <w:fldChar w:fldCharType="begin">
                <w:ffData>
                  <w:name w:val="Text2"/>
                  <w:enabled/>
                  <w:calcOnExit w:val="0"/>
                  <w:textInput/>
                </w:ffData>
              </w:fldChar>
            </w:r>
            <w:bookmarkStart w:id="3" w:name="Text2"/>
            <w:r>
              <w:rPr>
                <w:rFonts w:ascii="Arial" w:hAnsi="Arial" w:cs="Arial"/>
              </w:rPr>
              <w:instrText xml:space="preserve"> FORMTEXT </w:instrText>
            </w:r>
            <w:r w:rsidR="009431C1">
              <w:rPr>
                <w:rFonts w:ascii="Arial" w:hAnsi="Arial" w:cs="Arial"/>
              </w:rPr>
            </w:r>
            <w:r w:rsidR="009431C1">
              <w:rPr>
                <w:rFonts w:ascii="Arial" w:hAnsi="Arial" w:cs="Arial"/>
              </w:rPr>
              <w:fldChar w:fldCharType="separate"/>
            </w:r>
            <w:r>
              <w:rPr>
                <w:rFonts w:ascii="Arial" w:hAnsi="Arial" w:cs="Arial"/>
              </w:rPr>
              <w:fldChar w:fldCharType="end"/>
            </w:r>
            <w:bookmarkEnd w:id="3"/>
          </w:p>
        </w:tc>
      </w:tr>
      <w:tr w:rsidR="00C23B66" w14:paraId="7D228567" w14:textId="77777777" w:rsidTr="00B01857">
        <w:tc>
          <w:tcPr>
            <w:tcW w:w="8910" w:type="dxa"/>
            <w:tcBorders>
              <w:top w:val="nil"/>
              <w:left w:val="nil"/>
              <w:bottom w:val="nil"/>
              <w:right w:val="nil"/>
            </w:tcBorders>
            <w:vAlign w:val="center"/>
          </w:tcPr>
          <w:p w14:paraId="04803B57" w14:textId="77777777" w:rsidR="00C23B66" w:rsidRDefault="00C23B66" w:rsidP="000D51F6">
            <w:pPr>
              <w:pStyle w:val="BulletList"/>
            </w:pPr>
            <w:r>
              <w:t xml:space="preserve">MCO logo </w:t>
            </w:r>
          </w:p>
        </w:tc>
        <w:tc>
          <w:tcPr>
            <w:tcW w:w="1440" w:type="dxa"/>
            <w:tcBorders>
              <w:left w:val="nil"/>
              <w:right w:val="nil"/>
            </w:tcBorders>
            <w:vAlign w:val="bottom"/>
          </w:tcPr>
          <w:p w14:paraId="46712197" w14:textId="77777777" w:rsidR="00C23B66" w:rsidRDefault="00C23B66">
            <w:pPr>
              <w:tabs>
                <w:tab w:val="left" w:pos="720"/>
              </w:tabs>
              <w:spacing w:before="60" w:after="60"/>
              <w:jc w:val="both"/>
              <w:rPr>
                <w:rFonts w:ascii="Arial" w:hAnsi="Arial" w:cs="Arial"/>
              </w:rPr>
            </w:pPr>
            <w:r>
              <w:rPr>
                <w:rFonts w:ascii="Arial" w:hAnsi="Arial" w:cs="Arial"/>
              </w:rPr>
              <w:fldChar w:fldCharType="begin">
                <w:ffData>
                  <w:name w:val="Text3"/>
                  <w:enabled/>
                  <w:calcOnExit w:val="0"/>
                  <w:textInput/>
                </w:ffData>
              </w:fldChar>
            </w:r>
            <w:bookmarkStart w:id="4" w:name="Text3"/>
            <w:r>
              <w:rPr>
                <w:rFonts w:ascii="Arial" w:hAnsi="Arial" w:cs="Arial"/>
              </w:rPr>
              <w:instrText xml:space="preserve"> FORMTEXT </w:instrText>
            </w:r>
            <w:r w:rsidR="009431C1">
              <w:rPr>
                <w:rFonts w:ascii="Arial" w:hAnsi="Arial" w:cs="Arial"/>
              </w:rPr>
            </w:r>
            <w:r w:rsidR="009431C1">
              <w:rPr>
                <w:rFonts w:ascii="Arial" w:hAnsi="Arial" w:cs="Arial"/>
              </w:rPr>
              <w:fldChar w:fldCharType="separate"/>
            </w:r>
            <w:r>
              <w:rPr>
                <w:rFonts w:ascii="Arial" w:hAnsi="Arial" w:cs="Arial"/>
              </w:rPr>
              <w:fldChar w:fldCharType="end"/>
            </w:r>
            <w:bookmarkEnd w:id="4"/>
          </w:p>
        </w:tc>
      </w:tr>
      <w:tr w:rsidR="00C23B66" w14:paraId="10A2D70F" w14:textId="77777777" w:rsidTr="00B01857">
        <w:tc>
          <w:tcPr>
            <w:tcW w:w="8910" w:type="dxa"/>
            <w:tcBorders>
              <w:top w:val="nil"/>
              <w:left w:val="nil"/>
              <w:bottom w:val="nil"/>
              <w:right w:val="nil"/>
            </w:tcBorders>
            <w:vAlign w:val="center"/>
          </w:tcPr>
          <w:p w14:paraId="3064C1AC" w14:textId="77777777" w:rsidR="00C23B66" w:rsidRDefault="00C23B66" w:rsidP="000D51F6">
            <w:pPr>
              <w:pStyle w:val="BulletList"/>
            </w:pPr>
            <w:r>
              <w:t xml:space="preserve">STAR+PLUS </w:t>
            </w:r>
          </w:p>
        </w:tc>
        <w:tc>
          <w:tcPr>
            <w:tcW w:w="1440" w:type="dxa"/>
            <w:tcBorders>
              <w:left w:val="nil"/>
              <w:right w:val="nil"/>
            </w:tcBorders>
            <w:vAlign w:val="bottom"/>
          </w:tcPr>
          <w:p w14:paraId="2466A3B3" w14:textId="77777777" w:rsidR="00C23B66" w:rsidRDefault="00C23B66">
            <w:pPr>
              <w:tabs>
                <w:tab w:val="left" w:pos="720"/>
              </w:tabs>
              <w:spacing w:before="60" w:after="60"/>
              <w:jc w:val="both"/>
              <w:rPr>
                <w:rFonts w:ascii="Arial" w:hAnsi="Arial" w:cs="Arial"/>
              </w:rPr>
            </w:pPr>
            <w:r>
              <w:rPr>
                <w:rFonts w:ascii="Arial" w:hAnsi="Arial" w:cs="Arial"/>
              </w:rPr>
              <w:fldChar w:fldCharType="begin">
                <w:ffData>
                  <w:name w:val="Text4"/>
                  <w:enabled/>
                  <w:calcOnExit w:val="0"/>
                  <w:textInput/>
                </w:ffData>
              </w:fldChar>
            </w:r>
            <w:bookmarkStart w:id="5" w:name="Text4"/>
            <w:r>
              <w:rPr>
                <w:rFonts w:ascii="Arial" w:hAnsi="Arial" w:cs="Arial"/>
              </w:rPr>
              <w:instrText xml:space="preserve"> FORMTEXT </w:instrText>
            </w:r>
            <w:r w:rsidR="009431C1">
              <w:rPr>
                <w:rFonts w:ascii="Arial" w:hAnsi="Arial" w:cs="Arial"/>
              </w:rPr>
            </w:r>
            <w:r w:rsidR="009431C1">
              <w:rPr>
                <w:rFonts w:ascii="Arial" w:hAnsi="Arial" w:cs="Arial"/>
              </w:rPr>
              <w:fldChar w:fldCharType="separate"/>
            </w:r>
            <w:r>
              <w:rPr>
                <w:rFonts w:ascii="Arial" w:hAnsi="Arial" w:cs="Arial"/>
              </w:rPr>
              <w:fldChar w:fldCharType="end"/>
            </w:r>
            <w:bookmarkEnd w:id="5"/>
          </w:p>
        </w:tc>
      </w:tr>
      <w:tr w:rsidR="00C23B66" w14:paraId="6F618C43" w14:textId="77777777" w:rsidTr="00B01857">
        <w:tc>
          <w:tcPr>
            <w:tcW w:w="8910" w:type="dxa"/>
            <w:tcBorders>
              <w:top w:val="nil"/>
              <w:left w:val="nil"/>
              <w:bottom w:val="nil"/>
              <w:right w:val="nil"/>
            </w:tcBorders>
            <w:vAlign w:val="center"/>
          </w:tcPr>
          <w:p w14:paraId="5221036F" w14:textId="77777777" w:rsidR="00C23B66" w:rsidRDefault="00C23B66" w:rsidP="000D51F6">
            <w:pPr>
              <w:pStyle w:val="BulletList"/>
            </w:pPr>
            <w:r>
              <w:t>Service Area</w:t>
            </w:r>
          </w:p>
        </w:tc>
        <w:tc>
          <w:tcPr>
            <w:tcW w:w="1440" w:type="dxa"/>
            <w:tcBorders>
              <w:left w:val="nil"/>
              <w:right w:val="nil"/>
            </w:tcBorders>
            <w:vAlign w:val="bottom"/>
          </w:tcPr>
          <w:p w14:paraId="578DA0E0" w14:textId="77777777" w:rsidR="00C23B66" w:rsidRDefault="00C23B66">
            <w:pPr>
              <w:tabs>
                <w:tab w:val="left" w:pos="720"/>
              </w:tabs>
              <w:spacing w:before="60" w:after="60"/>
              <w:jc w:val="both"/>
              <w:rPr>
                <w:rFonts w:ascii="Arial" w:hAnsi="Arial" w:cs="Arial"/>
              </w:rPr>
            </w:pPr>
            <w:r>
              <w:rPr>
                <w:rFonts w:ascii="Arial" w:hAnsi="Arial" w:cs="Arial"/>
              </w:rPr>
              <w:fldChar w:fldCharType="begin">
                <w:ffData>
                  <w:name w:val="Text5"/>
                  <w:enabled/>
                  <w:calcOnExit w:val="0"/>
                  <w:textInput/>
                </w:ffData>
              </w:fldChar>
            </w:r>
            <w:bookmarkStart w:id="6" w:name="Text5"/>
            <w:r>
              <w:rPr>
                <w:rFonts w:ascii="Arial" w:hAnsi="Arial" w:cs="Arial"/>
              </w:rPr>
              <w:instrText xml:space="preserve"> FORMTEXT </w:instrText>
            </w:r>
            <w:r w:rsidR="009431C1">
              <w:rPr>
                <w:rFonts w:ascii="Arial" w:hAnsi="Arial" w:cs="Arial"/>
              </w:rPr>
            </w:r>
            <w:r w:rsidR="009431C1">
              <w:rPr>
                <w:rFonts w:ascii="Arial" w:hAnsi="Arial" w:cs="Arial"/>
              </w:rPr>
              <w:fldChar w:fldCharType="separate"/>
            </w:r>
            <w:r>
              <w:rPr>
                <w:rFonts w:ascii="Arial" w:hAnsi="Arial" w:cs="Arial"/>
              </w:rPr>
              <w:fldChar w:fldCharType="end"/>
            </w:r>
            <w:bookmarkEnd w:id="6"/>
          </w:p>
        </w:tc>
      </w:tr>
      <w:tr w:rsidR="00C23B66" w14:paraId="38594E84" w14:textId="77777777" w:rsidTr="00B01857">
        <w:tc>
          <w:tcPr>
            <w:tcW w:w="8910" w:type="dxa"/>
            <w:tcBorders>
              <w:top w:val="nil"/>
              <w:left w:val="nil"/>
              <w:bottom w:val="nil"/>
              <w:right w:val="nil"/>
            </w:tcBorders>
            <w:vAlign w:val="center"/>
          </w:tcPr>
          <w:p w14:paraId="0C4ECCD8" w14:textId="77777777" w:rsidR="00C23B66" w:rsidRDefault="00C23B66" w:rsidP="000D51F6">
            <w:pPr>
              <w:pStyle w:val="BulletList"/>
            </w:pPr>
            <w:r>
              <w:t>The words “</w:t>
            </w:r>
            <w:r w:rsidR="00384B97">
              <w:t>NURSING FACILIT</w:t>
            </w:r>
            <w:r w:rsidR="002738FF">
              <w:t>Y</w:t>
            </w:r>
            <w:r w:rsidR="009E2D9A">
              <w:t xml:space="preserve"> </w:t>
            </w:r>
            <w:r>
              <w:t>PROVIDER MANUAL”</w:t>
            </w:r>
          </w:p>
        </w:tc>
        <w:tc>
          <w:tcPr>
            <w:tcW w:w="1440" w:type="dxa"/>
            <w:tcBorders>
              <w:left w:val="nil"/>
              <w:right w:val="nil"/>
            </w:tcBorders>
            <w:vAlign w:val="bottom"/>
          </w:tcPr>
          <w:p w14:paraId="46154087" w14:textId="77777777" w:rsidR="00C23B66" w:rsidRDefault="00C23B66">
            <w:pPr>
              <w:tabs>
                <w:tab w:val="left" w:pos="720"/>
              </w:tabs>
              <w:spacing w:before="60" w:after="60"/>
              <w:jc w:val="both"/>
              <w:rPr>
                <w:rFonts w:ascii="Arial" w:hAnsi="Arial" w:cs="Arial"/>
              </w:rPr>
            </w:pPr>
            <w:r>
              <w:rPr>
                <w:rFonts w:ascii="Arial" w:hAnsi="Arial" w:cs="Arial"/>
              </w:rPr>
              <w:fldChar w:fldCharType="begin">
                <w:ffData>
                  <w:name w:val="Text6"/>
                  <w:enabled/>
                  <w:calcOnExit w:val="0"/>
                  <w:textInput/>
                </w:ffData>
              </w:fldChar>
            </w:r>
            <w:bookmarkStart w:id="7" w:name="Text6"/>
            <w:r>
              <w:rPr>
                <w:rFonts w:ascii="Arial" w:hAnsi="Arial" w:cs="Arial"/>
              </w:rPr>
              <w:instrText xml:space="preserve"> FORMTEXT </w:instrText>
            </w:r>
            <w:r w:rsidR="009431C1">
              <w:rPr>
                <w:rFonts w:ascii="Arial" w:hAnsi="Arial" w:cs="Arial"/>
              </w:rPr>
            </w:r>
            <w:r w:rsidR="009431C1">
              <w:rPr>
                <w:rFonts w:ascii="Arial" w:hAnsi="Arial" w:cs="Arial"/>
              </w:rPr>
              <w:fldChar w:fldCharType="separate"/>
            </w:r>
            <w:r>
              <w:rPr>
                <w:rFonts w:ascii="Arial" w:hAnsi="Arial" w:cs="Arial"/>
              </w:rPr>
              <w:fldChar w:fldCharType="end"/>
            </w:r>
            <w:bookmarkEnd w:id="7"/>
          </w:p>
        </w:tc>
      </w:tr>
      <w:tr w:rsidR="00C23B66" w14:paraId="302BD2C8" w14:textId="77777777" w:rsidTr="00B01857">
        <w:tc>
          <w:tcPr>
            <w:tcW w:w="8910" w:type="dxa"/>
            <w:tcBorders>
              <w:top w:val="nil"/>
              <w:left w:val="nil"/>
              <w:bottom w:val="nil"/>
              <w:right w:val="nil"/>
            </w:tcBorders>
            <w:vAlign w:val="center"/>
          </w:tcPr>
          <w:p w14:paraId="5525DEC4" w14:textId="77777777" w:rsidR="00C23B66" w:rsidRDefault="00C23B66" w:rsidP="000D51F6">
            <w:pPr>
              <w:pStyle w:val="BulletList"/>
            </w:pPr>
            <w:r>
              <w:t xml:space="preserve">Provider services </w:t>
            </w:r>
            <w:r w:rsidR="006B6933">
              <w:t xml:space="preserve">telephone </w:t>
            </w:r>
            <w:r>
              <w:t>number</w:t>
            </w:r>
          </w:p>
        </w:tc>
        <w:tc>
          <w:tcPr>
            <w:tcW w:w="1440" w:type="dxa"/>
            <w:tcBorders>
              <w:left w:val="nil"/>
              <w:right w:val="nil"/>
            </w:tcBorders>
            <w:vAlign w:val="bottom"/>
          </w:tcPr>
          <w:p w14:paraId="28DFE39D" w14:textId="77777777" w:rsidR="00C23B66" w:rsidRDefault="00C23B66">
            <w:pPr>
              <w:tabs>
                <w:tab w:val="left" w:pos="720"/>
              </w:tabs>
              <w:spacing w:before="60" w:after="60"/>
              <w:jc w:val="both"/>
              <w:rPr>
                <w:rFonts w:ascii="Arial" w:hAnsi="Arial" w:cs="Arial"/>
              </w:rPr>
            </w:pPr>
            <w:r>
              <w:rPr>
                <w:rFonts w:ascii="Arial" w:hAnsi="Arial" w:cs="Arial"/>
              </w:rPr>
              <w:fldChar w:fldCharType="begin">
                <w:ffData>
                  <w:name w:val="Text7"/>
                  <w:enabled/>
                  <w:calcOnExit w:val="0"/>
                  <w:textInput/>
                </w:ffData>
              </w:fldChar>
            </w:r>
            <w:bookmarkStart w:id="8" w:name="Text7"/>
            <w:r>
              <w:rPr>
                <w:rFonts w:ascii="Arial" w:hAnsi="Arial" w:cs="Arial"/>
              </w:rPr>
              <w:instrText xml:space="preserve"> FORMTEXT </w:instrText>
            </w:r>
            <w:r w:rsidR="009431C1">
              <w:rPr>
                <w:rFonts w:ascii="Arial" w:hAnsi="Arial" w:cs="Arial"/>
              </w:rPr>
            </w:r>
            <w:r w:rsidR="009431C1">
              <w:rPr>
                <w:rFonts w:ascii="Arial" w:hAnsi="Arial" w:cs="Arial"/>
              </w:rPr>
              <w:fldChar w:fldCharType="separate"/>
            </w:r>
            <w:r>
              <w:rPr>
                <w:rFonts w:ascii="Arial" w:hAnsi="Arial" w:cs="Arial"/>
              </w:rPr>
              <w:fldChar w:fldCharType="end"/>
            </w:r>
            <w:bookmarkEnd w:id="8"/>
          </w:p>
        </w:tc>
      </w:tr>
      <w:tr w:rsidR="00C23B66" w14:paraId="150A2531" w14:textId="77777777" w:rsidTr="00B01857">
        <w:tc>
          <w:tcPr>
            <w:tcW w:w="8910" w:type="dxa"/>
            <w:tcBorders>
              <w:top w:val="nil"/>
              <w:left w:val="nil"/>
              <w:bottom w:val="nil"/>
              <w:right w:val="nil"/>
            </w:tcBorders>
            <w:vAlign w:val="center"/>
          </w:tcPr>
          <w:p w14:paraId="1C4206D8" w14:textId="77777777" w:rsidR="00C23B66" w:rsidRDefault="00C23B66" w:rsidP="000D51F6">
            <w:pPr>
              <w:pStyle w:val="BulletList"/>
            </w:pPr>
            <w:r>
              <w:t>Date of current publication</w:t>
            </w:r>
          </w:p>
        </w:tc>
        <w:tc>
          <w:tcPr>
            <w:tcW w:w="1440" w:type="dxa"/>
            <w:tcBorders>
              <w:left w:val="nil"/>
              <w:right w:val="nil"/>
            </w:tcBorders>
            <w:vAlign w:val="bottom"/>
          </w:tcPr>
          <w:p w14:paraId="2C0D4B2F" w14:textId="77777777" w:rsidR="00C23B66" w:rsidRDefault="00C23B66">
            <w:pPr>
              <w:tabs>
                <w:tab w:val="left" w:pos="720"/>
              </w:tabs>
              <w:spacing w:before="60" w:after="60"/>
              <w:jc w:val="both"/>
              <w:rPr>
                <w:rFonts w:ascii="Arial" w:hAnsi="Arial" w:cs="Arial"/>
              </w:rPr>
            </w:pPr>
            <w:r>
              <w:rPr>
                <w:rFonts w:ascii="Arial" w:hAnsi="Arial" w:cs="Arial"/>
              </w:rPr>
              <w:fldChar w:fldCharType="begin">
                <w:ffData>
                  <w:name w:val="Text8"/>
                  <w:enabled/>
                  <w:calcOnExit w:val="0"/>
                  <w:textInput/>
                </w:ffData>
              </w:fldChar>
            </w:r>
            <w:bookmarkStart w:id="9" w:name="Text8"/>
            <w:r>
              <w:rPr>
                <w:rFonts w:ascii="Arial" w:hAnsi="Arial" w:cs="Arial"/>
              </w:rPr>
              <w:instrText xml:space="preserve"> FORMTEXT </w:instrText>
            </w:r>
            <w:r w:rsidR="009431C1">
              <w:rPr>
                <w:rFonts w:ascii="Arial" w:hAnsi="Arial" w:cs="Arial"/>
              </w:rPr>
            </w:r>
            <w:r w:rsidR="009431C1">
              <w:rPr>
                <w:rFonts w:ascii="Arial" w:hAnsi="Arial" w:cs="Arial"/>
              </w:rPr>
              <w:fldChar w:fldCharType="separate"/>
            </w:r>
            <w:r>
              <w:rPr>
                <w:rFonts w:ascii="Arial" w:hAnsi="Arial" w:cs="Arial"/>
              </w:rPr>
              <w:fldChar w:fldCharType="end"/>
            </w:r>
            <w:bookmarkEnd w:id="9"/>
          </w:p>
        </w:tc>
      </w:tr>
      <w:tr w:rsidR="00C23B66" w14:paraId="755E129D" w14:textId="77777777" w:rsidTr="00B01857">
        <w:tc>
          <w:tcPr>
            <w:tcW w:w="8910" w:type="dxa"/>
            <w:tcBorders>
              <w:top w:val="nil"/>
              <w:left w:val="nil"/>
              <w:bottom w:val="double" w:sz="4" w:space="0" w:color="auto"/>
              <w:right w:val="nil"/>
            </w:tcBorders>
            <w:vAlign w:val="center"/>
          </w:tcPr>
          <w:p w14:paraId="4141777B" w14:textId="77777777" w:rsidR="00C23B66" w:rsidRDefault="00C23B66" w:rsidP="000D51F6">
            <w:pPr>
              <w:pStyle w:val="BulletList"/>
            </w:pPr>
            <w:r>
              <w:t>Website address</w:t>
            </w:r>
          </w:p>
        </w:tc>
        <w:tc>
          <w:tcPr>
            <w:tcW w:w="1440" w:type="dxa"/>
            <w:tcBorders>
              <w:left w:val="nil"/>
              <w:bottom w:val="double" w:sz="4" w:space="0" w:color="auto"/>
              <w:right w:val="nil"/>
            </w:tcBorders>
            <w:vAlign w:val="bottom"/>
          </w:tcPr>
          <w:p w14:paraId="079189BF" w14:textId="77777777" w:rsidR="00C23B66" w:rsidRDefault="00C23B66">
            <w:pPr>
              <w:tabs>
                <w:tab w:val="left" w:pos="720"/>
              </w:tabs>
              <w:spacing w:before="60" w:after="60"/>
              <w:jc w:val="both"/>
              <w:rPr>
                <w:rFonts w:ascii="Arial" w:hAnsi="Arial" w:cs="Arial"/>
              </w:rPr>
            </w:pPr>
            <w:r>
              <w:rPr>
                <w:rFonts w:ascii="Arial" w:hAnsi="Arial" w:cs="Arial"/>
              </w:rPr>
              <w:fldChar w:fldCharType="begin">
                <w:ffData>
                  <w:name w:val="Text9"/>
                  <w:enabled/>
                  <w:calcOnExit w:val="0"/>
                  <w:textInput/>
                </w:ffData>
              </w:fldChar>
            </w:r>
            <w:bookmarkStart w:id="10" w:name="Text9"/>
            <w:r>
              <w:rPr>
                <w:rFonts w:ascii="Arial" w:hAnsi="Arial" w:cs="Arial"/>
              </w:rPr>
              <w:instrText xml:space="preserve"> FORMTEXT </w:instrText>
            </w:r>
            <w:r w:rsidR="009431C1">
              <w:rPr>
                <w:rFonts w:ascii="Arial" w:hAnsi="Arial" w:cs="Arial"/>
              </w:rPr>
            </w:r>
            <w:r w:rsidR="009431C1">
              <w:rPr>
                <w:rFonts w:ascii="Arial" w:hAnsi="Arial" w:cs="Arial"/>
              </w:rPr>
              <w:fldChar w:fldCharType="separate"/>
            </w:r>
            <w:r>
              <w:rPr>
                <w:rFonts w:ascii="Arial" w:hAnsi="Arial" w:cs="Arial"/>
              </w:rPr>
              <w:fldChar w:fldCharType="end"/>
            </w:r>
            <w:bookmarkEnd w:id="10"/>
          </w:p>
        </w:tc>
      </w:tr>
      <w:tr w:rsidR="00C23B66" w14:paraId="43F16CB9" w14:textId="77777777" w:rsidTr="00B01857">
        <w:tc>
          <w:tcPr>
            <w:tcW w:w="8910" w:type="dxa"/>
            <w:tcBorders>
              <w:top w:val="double" w:sz="4" w:space="0" w:color="auto"/>
              <w:left w:val="nil"/>
              <w:bottom w:val="double" w:sz="4" w:space="0" w:color="auto"/>
              <w:right w:val="nil"/>
            </w:tcBorders>
            <w:vAlign w:val="center"/>
          </w:tcPr>
          <w:p w14:paraId="34FD1403" w14:textId="77777777" w:rsidR="00C23B66" w:rsidRDefault="00C23B66" w:rsidP="003027B4">
            <w:pPr>
              <w:pStyle w:val="Heading1forTables"/>
            </w:pPr>
            <w:r>
              <w:t>TABLE OF CONTENTS</w:t>
            </w:r>
          </w:p>
        </w:tc>
        <w:tc>
          <w:tcPr>
            <w:tcW w:w="1440" w:type="dxa"/>
            <w:tcBorders>
              <w:top w:val="double" w:sz="4" w:space="0" w:color="auto"/>
              <w:left w:val="nil"/>
              <w:bottom w:val="double" w:sz="4" w:space="0" w:color="auto"/>
              <w:right w:val="nil"/>
            </w:tcBorders>
            <w:vAlign w:val="bottom"/>
          </w:tcPr>
          <w:p w14:paraId="6BF57E0B" w14:textId="77777777" w:rsidR="00C23B66" w:rsidRDefault="00C23B66">
            <w:pPr>
              <w:tabs>
                <w:tab w:val="left" w:pos="720"/>
              </w:tabs>
              <w:spacing w:before="60" w:after="60"/>
              <w:rPr>
                <w:rFonts w:ascii="Arial" w:hAnsi="Arial" w:cs="Arial"/>
              </w:rPr>
            </w:pPr>
            <w:r>
              <w:rPr>
                <w:rFonts w:ascii="Arial" w:hAnsi="Arial" w:cs="Arial"/>
              </w:rPr>
              <w:fldChar w:fldCharType="begin">
                <w:ffData>
                  <w:name w:val="Text10"/>
                  <w:enabled/>
                  <w:calcOnExit w:val="0"/>
                  <w:textInput/>
                </w:ffData>
              </w:fldChar>
            </w:r>
            <w:bookmarkStart w:id="11" w:name="Text10"/>
            <w:r>
              <w:rPr>
                <w:rFonts w:ascii="Arial" w:hAnsi="Arial" w:cs="Arial"/>
              </w:rPr>
              <w:instrText xml:space="preserve"> FORMTEXT </w:instrText>
            </w:r>
            <w:r w:rsidR="009431C1">
              <w:rPr>
                <w:rFonts w:ascii="Arial" w:hAnsi="Arial" w:cs="Arial"/>
              </w:rPr>
            </w:r>
            <w:r w:rsidR="009431C1">
              <w:rPr>
                <w:rFonts w:ascii="Arial" w:hAnsi="Arial" w:cs="Arial"/>
              </w:rPr>
              <w:fldChar w:fldCharType="separate"/>
            </w:r>
            <w:r>
              <w:rPr>
                <w:rFonts w:ascii="Arial" w:hAnsi="Arial" w:cs="Arial"/>
              </w:rPr>
              <w:fldChar w:fldCharType="end"/>
            </w:r>
            <w:bookmarkEnd w:id="11"/>
          </w:p>
        </w:tc>
      </w:tr>
      <w:tr w:rsidR="00C23B66" w14:paraId="4C1835CC" w14:textId="77777777" w:rsidTr="00B01857">
        <w:tc>
          <w:tcPr>
            <w:tcW w:w="8910" w:type="dxa"/>
            <w:tcBorders>
              <w:top w:val="double" w:sz="4" w:space="0" w:color="auto"/>
              <w:left w:val="nil"/>
              <w:bottom w:val="double" w:sz="4" w:space="0" w:color="auto"/>
              <w:right w:val="nil"/>
            </w:tcBorders>
            <w:vAlign w:val="center"/>
          </w:tcPr>
          <w:p w14:paraId="1FE4D172" w14:textId="77777777" w:rsidR="00C23B66" w:rsidRDefault="00C23B66">
            <w:pPr>
              <w:tabs>
                <w:tab w:val="left" w:pos="720"/>
              </w:tabs>
              <w:spacing w:before="60" w:after="60"/>
              <w:ind w:left="720"/>
              <w:rPr>
                <w:rFonts w:ascii="Arial" w:hAnsi="Arial" w:cs="Arial"/>
                <w:bCs/>
              </w:rPr>
            </w:pPr>
            <w:r>
              <w:rPr>
                <w:rFonts w:ascii="Arial" w:hAnsi="Arial" w:cs="Arial"/>
                <w:bCs/>
              </w:rPr>
              <w:lastRenderedPageBreak/>
              <w:t xml:space="preserve">The </w:t>
            </w:r>
            <w:r w:rsidR="009E2D9A">
              <w:rPr>
                <w:rFonts w:ascii="Arial" w:hAnsi="Arial" w:cs="Arial"/>
                <w:bCs/>
              </w:rPr>
              <w:t xml:space="preserve">NF </w:t>
            </w:r>
            <w:r>
              <w:rPr>
                <w:rFonts w:ascii="Arial" w:hAnsi="Arial" w:cs="Arial"/>
                <w:bCs/>
              </w:rPr>
              <w:t xml:space="preserve">Provider Manual must include a Table of Contents.  </w:t>
            </w:r>
          </w:p>
        </w:tc>
        <w:tc>
          <w:tcPr>
            <w:tcW w:w="1440" w:type="dxa"/>
            <w:tcBorders>
              <w:top w:val="double" w:sz="4" w:space="0" w:color="auto"/>
              <w:left w:val="nil"/>
              <w:bottom w:val="double" w:sz="4" w:space="0" w:color="auto"/>
              <w:right w:val="nil"/>
            </w:tcBorders>
            <w:vAlign w:val="bottom"/>
          </w:tcPr>
          <w:p w14:paraId="2843CCE5" w14:textId="77777777" w:rsidR="00C23B66" w:rsidRDefault="004A795E">
            <w:pPr>
              <w:tabs>
                <w:tab w:val="left" w:pos="720"/>
              </w:tabs>
              <w:spacing w:before="60" w:after="60"/>
              <w:jc w:val="both"/>
              <w:rPr>
                <w:rFonts w:ascii="Arial" w:hAnsi="Arial" w:cs="Arial"/>
              </w:rPr>
            </w:pPr>
            <w:r>
              <w:rPr>
                <w:rFonts w:ascii="Arial" w:hAnsi="Arial" w:cs="Arial"/>
              </w:rPr>
              <w:fldChar w:fldCharType="begin">
                <w:ffData>
                  <w:name w:val="Text10"/>
                  <w:enabled/>
                  <w:calcOnExit w:val="0"/>
                  <w:textInput/>
                </w:ffData>
              </w:fldChar>
            </w:r>
            <w:r>
              <w:rPr>
                <w:rFonts w:ascii="Arial" w:hAnsi="Arial" w:cs="Arial"/>
              </w:rPr>
              <w:instrText xml:space="preserve"> FORMTEXT </w:instrText>
            </w:r>
            <w:r w:rsidR="009431C1">
              <w:rPr>
                <w:rFonts w:ascii="Arial" w:hAnsi="Arial" w:cs="Arial"/>
              </w:rPr>
            </w:r>
            <w:r w:rsidR="009431C1">
              <w:rPr>
                <w:rFonts w:ascii="Arial" w:hAnsi="Arial" w:cs="Arial"/>
              </w:rPr>
              <w:fldChar w:fldCharType="separate"/>
            </w:r>
            <w:r>
              <w:rPr>
                <w:rFonts w:ascii="Arial" w:hAnsi="Arial" w:cs="Arial"/>
              </w:rPr>
              <w:fldChar w:fldCharType="end"/>
            </w:r>
          </w:p>
        </w:tc>
      </w:tr>
      <w:tr w:rsidR="00C23B66" w14:paraId="3F2CD01F" w14:textId="77777777" w:rsidTr="00B01857">
        <w:tc>
          <w:tcPr>
            <w:tcW w:w="8910" w:type="dxa"/>
            <w:tcBorders>
              <w:top w:val="double" w:sz="4" w:space="0" w:color="auto"/>
              <w:left w:val="nil"/>
              <w:bottom w:val="double" w:sz="4" w:space="0" w:color="auto"/>
              <w:right w:val="nil"/>
            </w:tcBorders>
            <w:vAlign w:val="center"/>
          </w:tcPr>
          <w:p w14:paraId="57D4AD52" w14:textId="77777777" w:rsidR="00C23B66" w:rsidRDefault="00C23B66" w:rsidP="003027B4">
            <w:pPr>
              <w:pStyle w:val="Heading1forTables"/>
            </w:pPr>
            <w:r>
              <w:t>INTRODUCTION</w:t>
            </w:r>
          </w:p>
        </w:tc>
        <w:tc>
          <w:tcPr>
            <w:tcW w:w="1440" w:type="dxa"/>
            <w:tcBorders>
              <w:top w:val="double" w:sz="4" w:space="0" w:color="auto"/>
              <w:left w:val="nil"/>
              <w:bottom w:val="double" w:sz="4" w:space="0" w:color="auto"/>
              <w:right w:val="nil"/>
            </w:tcBorders>
            <w:vAlign w:val="bottom"/>
          </w:tcPr>
          <w:p w14:paraId="150A174E" w14:textId="77777777" w:rsidR="00C23B66" w:rsidRDefault="00C23B66">
            <w:pPr>
              <w:tabs>
                <w:tab w:val="left" w:pos="720"/>
              </w:tabs>
              <w:spacing w:before="60" w:after="60"/>
              <w:jc w:val="both"/>
              <w:rPr>
                <w:rFonts w:ascii="Arial" w:hAnsi="Arial" w:cs="Arial"/>
              </w:rPr>
            </w:pPr>
            <w:r>
              <w:rPr>
                <w:rFonts w:ascii="Arial" w:hAnsi="Arial" w:cs="Arial"/>
              </w:rPr>
              <w:fldChar w:fldCharType="begin">
                <w:ffData>
                  <w:name w:val="Text12"/>
                  <w:enabled/>
                  <w:calcOnExit w:val="0"/>
                  <w:textInput/>
                </w:ffData>
              </w:fldChar>
            </w:r>
            <w:bookmarkStart w:id="12" w:name="Text12"/>
            <w:r>
              <w:rPr>
                <w:rFonts w:ascii="Arial" w:hAnsi="Arial" w:cs="Arial"/>
              </w:rPr>
              <w:instrText xml:space="preserve"> FORMTEXT </w:instrText>
            </w:r>
            <w:r w:rsidR="009431C1">
              <w:rPr>
                <w:rFonts w:ascii="Arial" w:hAnsi="Arial" w:cs="Arial"/>
              </w:rPr>
            </w:r>
            <w:r w:rsidR="009431C1">
              <w:rPr>
                <w:rFonts w:ascii="Arial" w:hAnsi="Arial" w:cs="Arial"/>
              </w:rPr>
              <w:fldChar w:fldCharType="separate"/>
            </w:r>
            <w:r>
              <w:rPr>
                <w:rFonts w:ascii="Arial" w:hAnsi="Arial" w:cs="Arial"/>
              </w:rPr>
              <w:fldChar w:fldCharType="end"/>
            </w:r>
            <w:bookmarkEnd w:id="12"/>
          </w:p>
        </w:tc>
      </w:tr>
      <w:tr w:rsidR="00C23B66" w14:paraId="066BD481" w14:textId="77777777" w:rsidTr="00B01857">
        <w:tc>
          <w:tcPr>
            <w:tcW w:w="8910" w:type="dxa"/>
            <w:tcBorders>
              <w:top w:val="double" w:sz="4" w:space="0" w:color="auto"/>
              <w:left w:val="nil"/>
              <w:bottom w:val="nil"/>
              <w:right w:val="nil"/>
            </w:tcBorders>
            <w:vAlign w:val="center"/>
          </w:tcPr>
          <w:p w14:paraId="3539055C" w14:textId="77777777" w:rsidR="00C23B66" w:rsidRDefault="00C23B66" w:rsidP="000D51F6">
            <w:pPr>
              <w:pStyle w:val="BulletList"/>
            </w:pPr>
            <w:r>
              <w:t>Background</w:t>
            </w:r>
          </w:p>
        </w:tc>
        <w:tc>
          <w:tcPr>
            <w:tcW w:w="1440" w:type="dxa"/>
            <w:tcBorders>
              <w:top w:val="double" w:sz="4" w:space="0" w:color="auto"/>
              <w:left w:val="nil"/>
              <w:right w:val="nil"/>
            </w:tcBorders>
            <w:vAlign w:val="bottom"/>
          </w:tcPr>
          <w:p w14:paraId="678F7AED" w14:textId="77777777" w:rsidR="00C23B66" w:rsidRDefault="00C23B66">
            <w:pPr>
              <w:tabs>
                <w:tab w:val="left" w:pos="720"/>
              </w:tabs>
              <w:spacing w:before="60" w:after="60"/>
              <w:jc w:val="both"/>
              <w:rPr>
                <w:rFonts w:ascii="Arial" w:hAnsi="Arial" w:cs="Arial"/>
              </w:rPr>
            </w:pPr>
            <w:r>
              <w:rPr>
                <w:rFonts w:ascii="Arial" w:hAnsi="Arial" w:cs="Arial"/>
              </w:rPr>
              <w:fldChar w:fldCharType="begin">
                <w:ffData>
                  <w:name w:val="Text11"/>
                  <w:enabled/>
                  <w:calcOnExit w:val="0"/>
                  <w:textInput/>
                </w:ffData>
              </w:fldChar>
            </w:r>
            <w:bookmarkStart w:id="13" w:name="Text11"/>
            <w:r>
              <w:rPr>
                <w:rFonts w:ascii="Arial" w:hAnsi="Arial" w:cs="Arial"/>
              </w:rPr>
              <w:instrText xml:space="preserve"> FORMTEXT </w:instrText>
            </w:r>
            <w:r w:rsidR="009431C1">
              <w:rPr>
                <w:rFonts w:ascii="Arial" w:hAnsi="Arial" w:cs="Arial"/>
              </w:rPr>
            </w:r>
            <w:r w:rsidR="009431C1">
              <w:rPr>
                <w:rFonts w:ascii="Arial" w:hAnsi="Arial" w:cs="Arial"/>
              </w:rPr>
              <w:fldChar w:fldCharType="separate"/>
            </w:r>
            <w:r>
              <w:rPr>
                <w:rFonts w:ascii="Arial" w:hAnsi="Arial" w:cs="Arial"/>
              </w:rPr>
              <w:fldChar w:fldCharType="end"/>
            </w:r>
            <w:bookmarkEnd w:id="13"/>
          </w:p>
        </w:tc>
      </w:tr>
      <w:tr w:rsidR="00C23B66" w14:paraId="24040E51" w14:textId="77777777" w:rsidTr="00B01857">
        <w:tc>
          <w:tcPr>
            <w:tcW w:w="8910" w:type="dxa"/>
            <w:tcBorders>
              <w:top w:val="nil"/>
              <w:left w:val="nil"/>
              <w:bottom w:val="nil"/>
              <w:right w:val="nil"/>
            </w:tcBorders>
            <w:vAlign w:val="center"/>
          </w:tcPr>
          <w:p w14:paraId="71C41CBF" w14:textId="77777777" w:rsidR="00C23B66" w:rsidRDefault="00C23B66" w:rsidP="000D51F6">
            <w:pPr>
              <w:pStyle w:val="BulletList"/>
            </w:pPr>
            <w:r>
              <w:t>Quick reference phone list</w:t>
            </w:r>
          </w:p>
        </w:tc>
        <w:tc>
          <w:tcPr>
            <w:tcW w:w="1440" w:type="dxa"/>
            <w:tcBorders>
              <w:left w:val="nil"/>
              <w:right w:val="nil"/>
            </w:tcBorders>
            <w:vAlign w:val="bottom"/>
          </w:tcPr>
          <w:p w14:paraId="0B8FBAF5" w14:textId="77777777" w:rsidR="00C23B66" w:rsidRDefault="00C23B66">
            <w:pPr>
              <w:tabs>
                <w:tab w:val="left" w:pos="720"/>
              </w:tabs>
              <w:spacing w:before="60" w:after="60"/>
              <w:jc w:val="both"/>
              <w:rPr>
                <w:rFonts w:ascii="Arial" w:hAnsi="Arial" w:cs="Arial"/>
              </w:rPr>
            </w:pPr>
            <w:r>
              <w:rPr>
                <w:rFonts w:ascii="Arial" w:hAnsi="Arial" w:cs="Arial"/>
              </w:rPr>
              <w:fldChar w:fldCharType="begin">
                <w:ffData>
                  <w:name w:val="Text13"/>
                  <w:enabled/>
                  <w:calcOnExit w:val="0"/>
                  <w:textInput/>
                </w:ffData>
              </w:fldChar>
            </w:r>
            <w:bookmarkStart w:id="14" w:name="Text13"/>
            <w:r>
              <w:rPr>
                <w:rFonts w:ascii="Arial" w:hAnsi="Arial" w:cs="Arial"/>
              </w:rPr>
              <w:instrText xml:space="preserve"> FORMTEXT </w:instrText>
            </w:r>
            <w:r w:rsidR="009431C1">
              <w:rPr>
                <w:rFonts w:ascii="Arial" w:hAnsi="Arial" w:cs="Arial"/>
              </w:rPr>
            </w:r>
            <w:r w:rsidR="009431C1">
              <w:rPr>
                <w:rFonts w:ascii="Arial" w:hAnsi="Arial" w:cs="Arial"/>
              </w:rPr>
              <w:fldChar w:fldCharType="separate"/>
            </w:r>
            <w:r>
              <w:rPr>
                <w:rFonts w:ascii="Arial" w:hAnsi="Arial" w:cs="Arial"/>
              </w:rPr>
              <w:fldChar w:fldCharType="end"/>
            </w:r>
            <w:bookmarkEnd w:id="14"/>
          </w:p>
        </w:tc>
      </w:tr>
      <w:tr w:rsidR="0040094F" w14:paraId="15D4D244" w14:textId="77777777" w:rsidTr="00B01857">
        <w:tc>
          <w:tcPr>
            <w:tcW w:w="8910" w:type="dxa"/>
            <w:tcBorders>
              <w:top w:val="nil"/>
              <w:left w:val="nil"/>
              <w:bottom w:val="nil"/>
              <w:right w:val="nil"/>
            </w:tcBorders>
            <w:vAlign w:val="center"/>
          </w:tcPr>
          <w:p w14:paraId="4AA5ED93" w14:textId="77777777" w:rsidR="0040094F" w:rsidRPr="0040094F" w:rsidRDefault="0040094F" w:rsidP="000D51F6">
            <w:pPr>
              <w:pStyle w:val="BulletList"/>
            </w:pPr>
            <w:r>
              <w:t>Objectives of Program</w:t>
            </w:r>
          </w:p>
        </w:tc>
        <w:tc>
          <w:tcPr>
            <w:tcW w:w="1440" w:type="dxa"/>
            <w:tcBorders>
              <w:left w:val="nil"/>
              <w:right w:val="nil"/>
            </w:tcBorders>
            <w:vAlign w:val="bottom"/>
          </w:tcPr>
          <w:p w14:paraId="5A980A6D" w14:textId="77777777" w:rsidR="0040094F" w:rsidRDefault="0040094F">
            <w:pPr>
              <w:tabs>
                <w:tab w:val="left" w:pos="720"/>
              </w:tabs>
              <w:spacing w:before="60" w:after="60"/>
              <w:jc w:val="both"/>
              <w:rPr>
                <w:rFonts w:ascii="Arial" w:hAnsi="Arial" w:cs="Arial"/>
              </w:rPr>
            </w:pPr>
            <w:r>
              <w:rPr>
                <w:rFonts w:ascii="Arial" w:hAnsi="Arial" w:cs="Arial"/>
              </w:rPr>
              <w:fldChar w:fldCharType="begin">
                <w:ffData>
                  <w:name w:val="Text14"/>
                  <w:enabled/>
                  <w:calcOnExit w:val="0"/>
                  <w:textInput/>
                </w:ffData>
              </w:fldChar>
            </w:r>
            <w:r>
              <w:rPr>
                <w:rFonts w:ascii="Arial" w:hAnsi="Arial" w:cs="Arial"/>
              </w:rPr>
              <w:instrText xml:space="preserve"> FORMTEXT </w:instrText>
            </w:r>
            <w:r w:rsidR="009431C1">
              <w:rPr>
                <w:rFonts w:ascii="Arial" w:hAnsi="Arial" w:cs="Arial"/>
              </w:rPr>
            </w:r>
            <w:r w:rsidR="009431C1">
              <w:rPr>
                <w:rFonts w:ascii="Arial" w:hAnsi="Arial" w:cs="Arial"/>
              </w:rPr>
              <w:fldChar w:fldCharType="separate"/>
            </w:r>
            <w:r>
              <w:rPr>
                <w:rFonts w:ascii="Arial" w:hAnsi="Arial" w:cs="Arial"/>
              </w:rPr>
              <w:fldChar w:fldCharType="end"/>
            </w:r>
          </w:p>
        </w:tc>
      </w:tr>
      <w:tr w:rsidR="00C23B66" w14:paraId="0A8C4506" w14:textId="77777777" w:rsidTr="00B01857">
        <w:tc>
          <w:tcPr>
            <w:tcW w:w="8910" w:type="dxa"/>
            <w:tcBorders>
              <w:top w:val="nil"/>
              <w:left w:val="nil"/>
              <w:bottom w:val="nil"/>
              <w:right w:val="nil"/>
            </w:tcBorders>
            <w:vAlign w:val="center"/>
          </w:tcPr>
          <w:p w14:paraId="209325F0" w14:textId="77777777" w:rsidR="009E2D9A" w:rsidRDefault="009E2D9A" w:rsidP="000D51F6">
            <w:pPr>
              <w:pStyle w:val="BulletList"/>
            </w:pPr>
            <w:r w:rsidRPr="00143ACB">
              <w:t>Role of Nursing Facilities</w:t>
            </w:r>
          </w:p>
        </w:tc>
        <w:tc>
          <w:tcPr>
            <w:tcW w:w="1440" w:type="dxa"/>
            <w:tcBorders>
              <w:left w:val="nil"/>
              <w:right w:val="nil"/>
            </w:tcBorders>
            <w:vAlign w:val="bottom"/>
          </w:tcPr>
          <w:p w14:paraId="48233A9C" w14:textId="77777777" w:rsidR="00C23B66" w:rsidRDefault="00C23B66">
            <w:pPr>
              <w:tabs>
                <w:tab w:val="left" w:pos="720"/>
              </w:tabs>
              <w:spacing w:before="60" w:after="60"/>
              <w:jc w:val="both"/>
              <w:rPr>
                <w:rFonts w:ascii="Arial" w:hAnsi="Arial" w:cs="Arial"/>
              </w:rPr>
            </w:pPr>
            <w:r>
              <w:rPr>
                <w:rFonts w:ascii="Arial" w:hAnsi="Arial" w:cs="Arial"/>
              </w:rPr>
              <w:fldChar w:fldCharType="begin">
                <w:ffData>
                  <w:name w:val="Text14"/>
                  <w:enabled/>
                  <w:calcOnExit w:val="0"/>
                  <w:textInput/>
                </w:ffData>
              </w:fldChar>
            </w:r>
            <w:bookmarkStart w:id="15" w:name="Text14"/>
            <w:r>
              <w:rPr>
                <w:rFonts w:ascii="Arial" w:hAnsi="Arial" w:cs="Arial"/>
              </w:rPr>
              <w:instrText xml:space="preserve"> FORMTEXT </w:instrText>
            </w:r>
            <w:r w:rsidR="009431C1">
              <w:rPr>
                <w:rFonts w:ascii="Arial" w:hAnsi="Arial" w:cs="Arial"/>
              </w:rPr>
            </w:r>
            <w:r w:rsidR="009431C1">
              <w:rPr>
                <w:rFonts w:ascii="Arial" w:hAnsi="Arial" w:cs="Arial"/>
              </w:rPr>
              <w:fldChar w:fldCharType="separate"/>
            </w:r>
            <w:r>
              <w:rPr>
                <w:rFonts w:ascii="Arial" w:hAnsi="Arial" w:cs="Arial"/>
              </w:rPr>
              <w:fldChar w:fldCharType="end"/>
            </w:r>
            <w:bookmarkEnd w:id="15"/>
          </w:p>
        </w:tc>
      </w:tr>
      <w:tr w:rsidR="00C23B66" w14:paraId="10DABDE3" w14:textId="77777777" w:rsidTr="00B01857">
        <w:tc>
          <w:tcPr>
            <w:tcW w:w="8910" w:type="dxa"/>
            <w:tcBorders>
              <w:top w:val="nil"/>
              <w:left w:val="nil"/>
              <w:bottom w:val="nil"/>
              <w:right w:val="nil"/>
            </w:tcBorders>
            <w:vAlign w:val="center"/>
          </w:tcPr>
          <w:p w14:paraId="42409C32" w14:textId="77777777" w:rsidR="00C23B66" w:rsidRDefault="00C23B66" w:rsidP="000D51F6">
            <w:pPr>
              <w:pStyle w:val="BulletList"/>
            </w:pPr>
            <w:r>
              <w:t xml:space="preserve">Role of Primary Care Provider </w:t>
            </w:r>
          </w:p>
        </w:tc>
        <w:tc>
          <w:tcPr>
            <w:tcW w:w="1440" w:type="dxa"/>
            <w:tcBorders>
              <w:left w:val="nil"/>
              <w:right w:val="nil"/>
            </w:tcBorders>
            <w:vAlign w:val="bottom"/>
          </w:tcPr>
          <w:p w14:paraId="43B4F9AA" w14:textId="77777777" w:rsidR="00C23B66" w:rsidRDefault="00C23B66">
            <w:pPr>
              <w:tabs>
                <w:tab w:val="left" w:pos="720"/>
              </w:tabs>
              <w:spacing w:before="60" w:after="60"/>
              <w:jc w:val="both"/>
              <w:rPr>
                <w:rFonts w:ascii="Arial" w:hAnsi="Arial" w:cs="Arial"/>
              </w:rPr>
            </w:pPr>
            <w:r>
              <w:rPr>
                <w:rFonts w:ascii="Arial" w:hAnsi="Arial" w:cs="Arial"/>
              </w:rPr>
              <w:fldChar w:fldCharType="begin">
                <w:ffData>
                  <w:name w:val="Text15"/>
                  <w:enabled/>
                  <w:calcOnExit w:val="0"/>
                  <w:textInput/>
                </w:ffData>
              </w:fldChar>
            </w:r>
            <w:bookmarkStart w:id="16" w:name="Text15"/>
            <w:r>
              <w:rPr>
                <w:rFonts w:ascii="Arial" w:hAnsi="Arial" w:cs="Arial"/>
              </w:rPr>
              <w:instrText xml:space="preserve"> FORMTEXT </w:instrText>
            </w:r>
            <w:r w:rsidR="009431C1">
              <w:rPr>
                <w:rFonts w:ascii="Arial" w:hAnsi="Arial" w:cs="Arial"/>
              </w:rPr>
            </w:r>
            <w:r w:rsidR="009431C1">
              <w:rPr>
                <w:rFonts w:ascii="Arial" w:hAnsi="Arial" w:cs="Arial"/>
              </w:rPr>
              <w:fldChar w:fldCharType="separate"/>
            </w:r>
            <w:r>
              <w:rPr>
                <w:rFonts w:ascii="Arial" w:hAnsi="Arial" w:cs="Arial"/>
              </w:rPr>
              <w:fldChar w:fldCharType="end"/>
            </w:r>
            <w:bookmarkEnd w:id="16"/>
          </w:p>
        </w:tc>
      </w:tr>
      <w:tr w:rsidR="00C23B66" w14:paraId="41A4E198" w14:textId="77777777" w:rsidTr="00B01857">
        <w:tc>
          <w:tcPr>
            <w:tcW w:w="8910" w:type="dxa"/>
            <w:tcBorders>
              <w:top w:val="nil"/>
              <w:left w:val="nil"/>
              <w:bottom w:val="nil"/>
              <w:right w:val="nil"/>
            </w:tcBorders>
            <w:vAlign w:val="center"/>
          </w:tcPr>
          <w:p w14:paraId="32B359C0" w14:textId="77777777" w:rsidR="0095122F" w:rsidRPr="00EC4FB5" w:rsidRDefault="009E2D9A" w:rsidP="000D51F6">
            <w:pPr>
              <w:pStyle w:val="BulletList"/>
            </w:pPr>
            <w:r>
              <w:t xml:space="preserve">Role of </w:t>
            </w:r>
            <w:r w:rsidR="00AD1908">
              <w:t xml:space="preserve">specialty care </w:t>
            </w:r>
            <w:r>
              <w:t>P</w:t>
            </w:r>
            <w:r w:rsidR="00C23B66">
              <w:t xml:space="preserve">rovider </w:t>
            </w:r>
          </w:p>
        </w:tc>
        <w:tc>
          <w:tcPr>
            <w:tcW w:w="1440" w:type="dxa"/>
            <w:tcBorders>
              <w:left w:val="nil"/>
              <w:right w:val="nil"/>
            </w:tcBorders>
            <w:vAlign w:val="bottom"/>
          </w:tcPr>
          <w:p w14:paraId="2586DBA4" w14:textId="77777777" w:rsidR="00C23B66" w:rsidRDefault="00C23B66">
            <w:pPr>
              <w:tabs>
                <w:tab w:val="left" w:pos="720"/>
              </w:tabs>
              <w:spacing w:before="60" w:after="60"/>
              <w:jc w:val="both"/>
              <w:rPr>
                <w:rFonts w:ascii="Arial" w:hAnsi="Arial" w:cs="Arial"/>
              </w:rPr>
            </w:pPr>
            <w:r>
              <w:rPr>
                <w:rFonts w:ascii="Arial" w:hAnsi="Arial" w:cs="Arial"/>
              </w:rPr>
              <w:fldChar w:fldCharType="begin">
                <w:ffData>
                  <w:name w:val="Text16"/>
                  <w:enabled/>
                  <w:calcOnExit w:val="0"/>
                  <w:textInput/>
                </w:ffData>
              </w:fldChar>
            </w:r>
            <w:bookmarkStart w:id="17" w:name="Text16"/>
            <w:r>
              <w:rPr>
                <w:rFonts w:ascii="Arial" w:hAnsi="Arial" w:cs="Arial"/>
              </w:rPr>
              <w:instrText xml:space="preserve"> FORMTEXT </w:instrText>
            </w:r>
            <w:r w:rsidR="009431C1">
              <w:rPr>
                <w:rFonts w:ascii="Arial" w:hAnsi="Arial" w:cs="Arial"/>
              </w:rPr>
            </w:r>
            <w:r w:rsidR="009431C1">
              <w:rPr>
                <w:rFonts w:ascii="Arial" w:hAnsi="Arial" w:cs="Arial"/>
              </w:rPr>
              <w:fldChar w:fldCharType="separate"/>
            </w:r>
            <w:r>
              <w:rPr>
                <w:rFonts w:ascii="Arial" w:hAnsi="Arial" w:cs="Arial"/>
              </w:rPr>
              <w:fldChar w:fldCharType="end"/>
            </w:r>
            <w:bookmarkEnd w:id="17"/>
          </w:p>
        </w:tc>
      </w:tr>
      <w:tr w:rsidR="00EC4FB5" w14:paraId="7712992C" w14:textId="77777777" w:rsidTr="00B01857">
        <w:tc>
          <w:tcPr>
            <w:tcW w:w="8910" w:type="dxa"/>
            <w:tcBorders>
              <w:top w:val="nil"/>
              <w:left w:val="nil"/>
              <w:bottom w:val="nil"/>
              <w:right w:val="nil"/>
            </w:tcBorders>
            <w:vAlign w:val="center"/>
          </w:tcPr>
          <w:p w14:paraId="6D6F54D7" w14:textId="77777777" w:rsidR="00EC4FB5" w:rsidRDefault="00EC4FB5" w:rsidP="000D51F6">
            <w:pPr>
              <w:pStyle w:val="BulletList"/>
            </w:pPr>
            <w:r>
              <w:t xml:space="preserve">Role of MCO </w:t>
            </w:r>
            <w:r w:rsidR="00C1533D" w:rsidRPr="001C6333">
              <w:t>and MMP</w:t>
            </w:r>
            <w:r w:rsidR="00C1533D">
              <w:t xml:space="preserve"> </w:t>
            </w:r>
            <w:r>
              <w:t>Service Coordinator</w:t>
            </w:r>
          </w:p>
        </w:tc>
        <w:tc>
          <w:tcPr>
            <w:tcW w:w="1440" w:type="dxa"/>
            <w:tcBorders>
              <w:left w:val="nil"/>
              <w:bottom w:val="single" w:sz="4" w:space="0" w:color="auto"/>
              <w:right w:val="nil"/>
            </w:tcBorders>
            <w:vAlign w:val="bottom"/>
          </w:tcPr>
          <w:p w14:paraId="6316A707" w14:textId="77777777" w:rsidR="00EC4FB5" w:rsidRDefault="00EC4FB5">
            <w:pPr>
              <w:tabs>
                <w:tab w:val="left" w:pos="720"/>
              </w:tabs>
              <w:spacing w:before="60" w:after="60"/>
              <w:jc w:val="both"/>
              <w:rPr>
                <w:rFonts w:ascii="Arial" w:hAnsi="Arial" w:cs="Arial"/>
              </w:rPr>
            </w:pPr>
            <w:r>
              <w:rPr>
                <w:rFonts w:ascii="Arial" w:hAnsi="Arial" w:cs="Arial"/>
              </w:rPr>
              <w:fldChar w:fldCharType="begin">
                <w:ffData>
                  <w:name w:val="Text16"/>
                  <w:enabled/>
                  <w:calcOnExit w:val="0"/>
                  <w:textInput/>
                </w:ffData>
              </w:fldChar>
            </w:r>
            <w:r>
              <w:rPr>
                <w:rFonts w:ascii="Arial" w:hAnsi="Arial" w:cs="Arial"/>
              </w:rPr>
              <w:instrText xml:space="preserve"> FORMTEXT </w:instrText>
            </w:r>
            <w:r w:rsidR="009431C1">
              <w:rPr>
                <w:rFonts w:ascii="Arial" w:hAnsi="Arial" w:cs="Arial"/>
              </w:rPr>
            </w:r>
            <w:r w:rsidR="009431C1">
              <w:rPr>
                <w:rFonts w:ascii="Arial" w:hAnsi="Arial" w:cs="Arial"/>
              </w:rPr>
              <w:fldChar w:fldCharType="separate"/>
            </w:r>
            <w:r>
              <w:rPr>
                <w:rFonts w:ascii="Arial" w:hAnsi="Arial" w:cs="Arial"/>
              </w:rPr>
              <w:fldChar w:fldCharType="end"/>
            </w:r>
          </w:p>
        </w:tc>
      </w:tr>
      <w:tr w:rsidR="00F210E2" w14:paraId="6DEAF757" w14:textId="77777777" w:rsidTr="00B01857">
        <w:tc>
          <w:tcPr>
            <w:tcW w:w="8910" w:type="dxa"/>
            <w:tcBorders>
              <w:top w:val="nil"/>
              <w:left w:val="nil"/>
              <w:bottom w:val="nil"/>
              <w:right w:val="nil"/>
            </w:tcBorders>
            <w:vAlign w:val="center"/>
          </w:tcPr>
          <w:p w14:paraId="1F8B20D3" w14:textId="77777777" w:rsidR="00F210E2" w:rsidRDefault="00F210E2" w:rsidP="000D51F6">
            <w:pPr>
              <w:pStyle w:val="BulletList"/>
            </w:pPr>
            <w:r>
              <w:t xml:space="preserve">Role of </w:t>
            </w:r>
            <w:r w:rsidR="00AD1908">
              <w:t xml:space="preserve">pharmacy </w:t>
            </w:r>
          </w:p>
        </w:tc>
        <w:tc>
          <w:tcPr>
            <w:tcW w:w="1440" w:type="dxa"/>
            <w:tcBorders>
              <w:left w:val="nil"/>
              <w:bottom w:val="single" w:sz="4" w:space="0" w:color="auto"/>
              <w:right w:val="nil"/>
            </w:tcBorders>
            <w:vAlign w:val="bottom"/>
          </w:tcPr>
          <w:p w14:paraId="37771199" w14:textId="77777777" w:rsidR="00F210E2" w:rsidRDefault="00F210E2">
            <w:pPr>
              <w:tabs>
                <w:tab w:val="left" w:pos="720"/>
              </w:tabs>
              <w:spacing w:before="60" w:after="60"/>
              <w:jc w:val="both"/>
              <w:rPr>
                <w:rFonts w:ascii="Arial" w:hAnsi="Arial" w:cs="Arial"/>
              </w:rPr>
            </w:pPr>
            <w:r>
              <w:rPr>
                <w:rFonts w:ascii="Arial" w:hAnsi="Arial" w:cs="Arial"/>
              </w:rPr>
              <w:fldChar w:fldCharType="begin">
                <w:ffData>
                  <w:name w:val="Text267"/>
                  <w:enabled/>
                  <w:calcOnExit w:val="0"/>
                  <w:textInput/>
                </w:ffData>
              </w:fldChar>
            </w:r>
            <w:bookmarkStart w:id="18" w:name="Text267"/>
            <w:r>
              <w:rPr>
                <w:rFonts w:ascii="Arial" w:hAnsi="Arial" w:cs="Arial"/>
              </w:rPr>
              <w:instrText xml:space="preserve"> FORMTEXT </w:instrText>
            </w:r>
            <w:r w:rsidR="009431C1">
              <w:rPr>
                <w:rFonts w:ascii="Arial" w:hAnsi="Arial" w:cs="Arial"/>
              </w:rPr>
            </w:r>
            <w:r w:rsidR="009431C1">
              <w:rPr>
                <w:rFonts w:ascii="Arial" w:hAnsi="Arial" w:cs="Arial"/>
              </w:rPr>
              <w:fldChar w:fldCharType="separate"/>
            </w:r>
            <w:r>
              <w:rPr>
                <w:rFonts w:ascii="Arial" w:hAnsi="Arial" w:cs="Arial"/>
              </w:rPr>
              <w:fldChar w:fldCharType="end"/>
            </w:r>
            <w:bookmarkEnd w:id="18"/>
          </w:p>
        </w:tc>
      </w:tr>
      <w:tr w:rsidR="00F210E2" w14:paraId="105F797E" w14:textId="77777777" w:rsidTr="00B01857">
        <w:tc>
          <w:tcPr>
            <w:tcW w:w="8910" w:type="dxa"/>
            <w:tcBorders>
              <w:top w:val="nil"/>
              <w:left w:val="nil"/>
              <w:bottom w:val="double" w:sz="4" w:space="0" w:color="auto"/>
              <w:right w:val="nil"/>
            </w:tcBorders>
            <w:vAlign w:val="center"/>
          </w:tcPr>
          <w:p w14:paraId="6A1FBFDC" w14:textId="77777777" w:rsidR="00F210E2" w:rsidRDefault="00F210E2" w:rsidP="000D51F6">
            <w:pPr>
              <w:pStyle w:val="BulletList"/>
            </w:pPr>
            <w:r>
              <w:t xml:space="preserve">Network limitations (e.g., </w:t>
            </w:r>
            <w:r w:rsidRPr="00384B97">
              <w:t>P</w:t>
            </w:r>
            <w:r w:rsidR="00172226" w:rsidRPr="00384B97">
              <w:t>rimary Care Provider</w:t>
            </w:r>
            <w:r w:rsidRPr="00384B97">
              <w:t>s</w:t>
            </w:r>
            <w:r w:rsidR="00172226" w:rsidRPr="00384B97">
              <w:t xml:space="preserve"> </w:t>
            </w:r>
            <w:r w:rsidR="00384B97">
              <w:t>and</w:t>
            </w:r>
            <w:r>
              <w:t xml:space="preserve"> </w:t>
            </w:r>
            <w:r w:rsidR="00AD1908">
              <w:t xml:space="preserve">specialists </w:t>
            </w:r>
            <w:r w:rsidR="00384B97">
              <w:t>as applicable</w:t>
            </w:r>
            <w:r>
              <w:t>)</w:t>
            </w:r>
          </w:p>
        </w:tc>
        <w:tc>
          <w:tcPr>
            <w:tcW w:w="1440" w:type="dxa"/>
            <w:tcBorders>
              <w:left w:val="nil"/>
              <w:bottom w:val="single" w:sz="4" w:space="0" w:color="auto"/>
              <w:right w:val="nil"/>
            </w:tcBorders>
            <w:vAlign w:val="bottom"/>
          </w:tcPr>
          <w:p w14:paraId="5F10537B" w14:textId="77777777" w:rsidR="00F210E2" w:rsidRDefault="002E204F">
            <w:pPr>
              <w:tabs>
                <w:tab w:val="left" w:pos="720"/>
              </w:tabs>
              <w:spacing w:before="60" w:after="60"/>
              <w:jc w:val="both"/>
              <w:rPr>
                <w:rFonts w:ascii="Arial" w:hAnsi="Arial" w:cs="Arial"/>
              </w:rPr>
            </w:pPr>
            <w:r>
              <w:rPr>
                <w:rFonts w:ascii="Arial" w:hAnsi="Arial" w:cs="Arial"/>
              </w:rPr>
              <w:fldChar w:fldCharType="begin">
                <w:ffData>
                  <w:name w:val="Text267"/>
                  <w:enabled/>
                  <w:calcOnExit w:val="0"/>
                  <w:textInput/>
                </w:ffData>
              </w:fldChar>
            </w:r>
            <w:r>
              <w:rPr>
                <w:rFonts w:ascii="Arial" w:hAnsi="Arial" w:cs="Arial"/>
              </w:rPr>
              <w:instrText xml:space="preserve"> FORMTEXT </w:instrText>
            </w:r>
            <w:r w:rsidR="009431C1">
              <w:rPr>
                <w:rFonts w:ascii="Arial" w:hAnsi="Arial" w:cs="Arial"/>
              </w:rPr>
            </w:r>
            <w:r w:rsidR="009431C1">
              <w:rPr>
                <w:rFonts w:ascii="Arial" w:hAnsi="Arial" w:cs="Arial"/>
              </w:rPr>
              <w:fldChar w:fldCharType="separate"/>
            </w:r>
            <w:r>
              <w:rPr>
                <w:rFonts w:ascii="Arial" w:hAnsi="Arial" w:cs="Arial"/>
              </w:rPr>
              <w:fldChar w:fldCharType="end"/>
            </w:r>
          </w:p>
        </w:tc>
      </w:tr>
      <w:tr w:rsidR="00F210E2" w14:paraId="2142C430" w14:textId="77777777" w:rsidTr="00B01857">
        <w:tc>
          <w:tcPr>
            <w:tcW w:w="8910" w:type="dxa"/>
            <w:tcBorders>
              <w:top w:val="double" w:sz="4" w:space="0" w:color="auto"/>
              <w:left w:val="nil"/>
              <w:bottom w:val="double" w:sz="4" w:space="0" w:color="auto"/>
              <w:right w:val="nil"/>
            </w:tcBorders>
            <w:vAlign w:val="center"/>
          </w:tcPr>
          <w:p w14:paraId="39C48827" w14:textId="77777777" w:rsidR="00F210E2" w:rsidRDefault="00F210E2" w:rsidP="000754EE">
            <w:pPr>
              <w:pStyle w:val="Heading1forTables"/>
            </w:pPr>
            <w:r>
              <w:t>COVERED SERVICES</w:t>
            </w:r>
          </w:p>
        </w:tc>
        <w:tc>
          <w:tcPr>
            <w:tcW w:w="1440" w:type="dxa"/>
            <w:tcBorders>
              <w:top w:val="double" w:sz="4" w:space="0" w:color="auto"/>
              <w:left w:val="nil"/>
              <w:bottom w:val="double" w:sz="4" w:space="0" w:color="auto"/>
              <w:right w:val="nil"/>
            </w:tcBorders>
            <w:vAlign w:val="bottom"/>
          </w:tcPr>
          <w:p w14:paraId="43A80E8B" w14:textId="77777777" w:rsidR="00F210E2" w:rsidRDefault="00F210E2">
            <w:pPr>
              <w:tabs>
                <w:tab w:val="left" w:pos="720"/>
              </w:tabs>
              <w:spacing w:before="60" w:after="60"/>
              <w:rPr>
                <w:rFonts w:ascii="Arial" w:hAnsi="Arial" w:cs="Arial"/>
              </w:rPr>
            </w:pPr>
            <w:r>
              <w:rPr>
                <w:rFonts w:ascii="Arial" w:hAnsi="Arial" w:cs="Arial"/>
              </w:rPr>
              <w:fldChar w:fldCharType="begin">
                <w:ffData>
                  <w:name w:val="Text20"/>
                  <w:enabled/>
                  <w:calcOnExit w:val="0"/>
                  <w:textInput/>
                </w:ffData>
              </w:fldChar>
            </w:r>
            <w:bookmarkStart w:id="19" w:name="Text20"/>
            <w:r>
              <w:rPr>
                <w:rFonts w:ascii="Arial" w:hAnsi="Arial" w:cs="Arial"/>
              </w:rPr>
              <w:instrText xml:space="preserve"> FORMTEXT </w:instrText>
            </w:r>
            <w:r w:rsidR="009431C1">
              <w:rPr>
                <w:rFonts w:ascii="Arial" w:hAnsi="Arial" w:cs="Arial"/>
              </w:rPr>
            </w:r>
            <w:r w:rsidR="009431C1">
              <w:rPr>
                <w:rFonts w:ascii="Arial" w:hAnsi="Arial" w:cs="Arial"/>
              </w:rPr>
              <w:fldChar w:fldCharType="separate"/>
            </w:r>
            <w:r>
              <w:rPr>
                <w:rFonts w:ascii="Arial" w:hAnsi="Arial" w:cs="Arial"/>
              </w:rPr>
              <w:fldChar w:fldCharType="end"/>
            </w:r>
            <w:bookmarkEnd w:id="19"/>
          </w:p>
        </w:tc>
      </w:tr>
      <w:tr w:rsidR="00F210E2" w14:paraId="7A27A0DF" w14:textId="77777777" w:rsidTr="00B01857">
        <w:tc>
          <w:tcPr>
            <w:tcW w:w="8910" w:type="dxa"/>
            <w:tcBorders>
              <w:top w:val="double" w:sz="4" w:space="0" w:color="auto"/>
              <w:left w:val="nil"/>
              <w:right w:val="nil"/>
            </w:tcBorders>
            <w:vAlign w:val="center"/>
          </w:tcPr>
          <w:p w14:paraId="196D292D" w14:textId="77777777" w:rsidR="00F210E2" w:rsidRPr="000754EE" w:rsidRDefault="005D5A7A" w:rsidP="000754EE">
            <w:pPr>
              <w:pStyle w:val="Heading2forTables"/>
            </w:pPr>
            <w:r w:rsidRPr="000754EE">
              <w:t>N</w:t>
            </w:r>
            <w:r w:rsidR="00A73AAD" w:rsidRPr="000754EE">
              <w:t>ursing Facility</w:t>
            </w:r>
            <w:r w:rsidRPr="000754EE">
              <w:t xml:space="preserve"> </w:t>
            </w:r>
            <w:r w:rsidR="004830EF" w:rsidRPr="000754EE">
              <w:t xml:space="preserve">Unit </w:t>
            </w:r>
            <w:r w:rsidRPr="000754EE">
              <w:t>Rate</w:t>
            </w:r>
            <w:r w:rsidR="00F210E2" w:rsidRPr="000754EE">
              <w:t xml:space="preserve"> </w:t>
            </w:r>
          </w:p>
        </w:tc>
        <w:tc>
          <w:tcPr>
            <w:tcW w:w="1440" w:type="dxa"/>
            <w:tcBorders>
              <w:top w:val="double" w:sz="4" w:space="0" w:color="auto"/>
              <w:left w:val="nil"/>
              <w:right w:val="nil"/>
            </w:tcBorders>
            <w:vAlign w:val="bottom"/>
          </w:tcPr>
          <w:p w14:paraId="0BD15E9F" w14:textId="77777777" w:rsidR="00F210E2" w:rsidRDefault="00F210E2">
            <w:pPr>
              <w:tabs>
                <w:tab w:val="left" w:pos="720"/>
              </w:tabs>
              <w:spacing w:before="60" w:after="60"/>
              <w:jc w:val="both"/>
              <w:rPr>
                <w:rFonts w:ascii="Arial" w:hAnsi="Arial" w:cs="Arial"/>
              </w:rPr>
            </w:pPr>
            <w:r>
              <w:rPr>
                <w:rFonts w:ascii="Arial" w:hAnsi="Arial" w:cs="Arial"/>
              </w:rPr>
              <w:fldChar w:fldCharType="begin">
                <w:ffData>
                  <w:name w:val="Text21"/>
                  <w:enabled/>
                  <w:calcOnExit w:val="0"/>
                  <w:textInput/>
                </w:ffData>
              </w:fldChar>
            </w:r>
            <w:bookmarkStart w:id="20" w:name="Text21"/>
            <w:r>
              <w:rPr>
                <w:rFonts w:ascii="Arial" w:hAnsi="Arial" w:cs="Arial"/>
              </w:rPr>
              <w:instrText xml:space="preserve"> FORMTEXT </w:instrText>
            </w:r>
            <w:r w:rsidR="009431C1">
              <w:rPr>
                <w:rFonts w:ascii="Arial" w:hAnsi="Arial" w:cs="Arial"/>
              </w:rPr>
            </w:r>
            <w:r w:rsidR="009431C1">
              <w:rPr>
                <w:rFonts w:ascii="Arial" w:hAnsi="Arial" w:cs="Arial"/>
              </w:rPr>
              <w:fldChar w:fldCharType="separate"/>
            </w:r>
            <w:r>
              <w:rPr>
                <w:rFonts w:ascii="Arial" w:hAnsi="Arial" w:cs="Arial"/>
              </w:rPr>
              <w:fldChar w:fldCharType="end"/>
            </w:r>
            <w:bookmarkEnd w:id="20"/>
          </w:p>
        </w:tc>
      </w:tr>
      <w:tr w:rsidR="00F210E2" w14:paraId="3D657435" w14:textId="77777777" w:rsidTr="00B01857">
        <w:tc>
          <w:tcPr>
            <w:tcW w:w="8910" w:type="dxa"/>
            <w:tcBorders>
              <w:left w:val="nil"/>
              <w:bottom w:val="nil"/>
              <w:right w:val="nil"/>
            </w:tcBorders>
            <w:vAlign w:val="center"/>
          </w:tcPr>
          <w:p w14:paraId="5D53842B" w14:textId="77777777" w:rsidR="00F210E2" w:rsidRDefault="00A73AAD" w:rsidP="00E47A27">
            <w:pPr>
              <w:pStyle w:val="BodyText"/>
              <w:ind w:left="700"/>
            </w:pPr>
            <w:r>
              <w:t xml:space="preserve">Nursing </w:t>
            </w:r>
            <w:r w:rsidR="00AD1908">
              <w:t xml:space="preserve">Facility Unit Rate </w:t>
            </w:r>
            <w:r>
              <w:t xml:space="preserve">means the types of services included in the </w:t>
            </w:r>
            <w:r w:rsidR="000152BE" w:rsidRPr="001C6333">
              <w:t>Department of Aging and Disability Services (DADS)</w:t>
            </w:r>
            <w:r w:rsidRPr="001C6333">
              <w:t xml:space="preserve"> daily rate</w:t>
            </w:r>
            <w:r>
              <w:t xml:space="preserve"> for </w:t>
            </w:r>
            <w:r w:rsidR="00AD1908">
              <w:t>Nursing Facility Providers</w:t>
            </w:r>
            <w:r>
              <w:t xml:space="preserve">, </w:t>
            </w:r>
            <w:r w:rsidRPr="00154191">
              <w:rPr>
                <w:rStyle w:val="BodyTextChar"/>
              </w:rPr>
              <w:t>such</w:t>
            </w:r>
            <w:r>
              <w:t xml:space="preserve"> as room and board, medical supplies and equipment, personal needs items, social services, and over-the-counter drugs.</w:t>
            </w:r>
            <w:r w:rsidR="00EC7DC7">
              <w:t xml:space="preserve">  </w:t>
            </w:r>
            <w:r w:rsidR="00EC7DC7" w:rsidRPr="00EC7DC7">
              <w:t xml:space="preserve">The Nursing Facility Unit Rate also includes applicable </w:t>
            </w:r>
            <w:r w:rsidR="00AD1908">
              <w:t>N</w:t>
            </w:r>
            <w:r w:rsidR="00AD1908" w:rsidRPr="00EC7DC7">
              <w:t xml:space="preserve">ursing </w:t>
            </w:r>
            <w:r w:rsidR="00AD1908">
              <w:t>F</w:t>
            </w:r>
            <w:r w:rsidR="00AD1908" w:rsidRPr="00EC7DC7">
              <w:t xml:space="preserve">acility </w:t>
            </w:r>
            <w:r w:rsidR="00EC7DC7" w:rsidRPr="00EC7DC7">
              <w:t>rate enhancements and professional and general liability insurance. Nursing Facility Unit Rates exclude Nursing Facility Add-on Services.</w:t>
            </w:r>
          </w:p>
        </w:tc>
        <w:tc>
          <w:tcPr>
            <w:tcW w:w="1440" w:type="dxa"/>
            <w:tcBorders>
              <w:left w:val="nil"/>
              <w:right w:val="nil"/>
            </w:tcBorders>
            <w:vAlign w:val="bottom"/>
          </w:tcPr>
          <w:p w14:paraId="68025AE2" w14:textId="77777777" w:rsidR="00F210E2" w:rsidRDefault="00F210E2">
            <w:pPr>
              <w:tabs>
                <w:tab w:val="left" w:pos="720"/>
              </w:tabs>
              <w:spacing w:before="60" w:after="60"/>
              <w:jc w:val="both"/>
              <w:rPr>
                <w:rFonts w:ascii="Arial" w:hAnsi="Arial" w:cs="Arial"/>
              </w:rPr>
            </w:pPr>
            <w:r>
              <w:rPr>
                <w:rFonts w:ascii="Arial" w:hAnsi="Arial" w:cs="Arial"/>
              </w:rPr>
              <w:fldChar w:fldCharType="begin">
                <w:ffData>
                  <w:name w:val="Text22"/>
                  <w:enabled/>
                  <w:calcOnExit w:val="0"/>
                  <w:textInput/>
                </w:ffData>
              </w:fldChar>
            </w:r>
            <w:bookmarkStart w:id="21" w:name="Text22"/>
            <w:r>
              <w:rPr>
                <w:rFonts w:ascii="Arial" w:hAnsi="Arial" w:cs="Arial"/>
              </w:rPr>
              <w:instrText xml:space="preserve"> FORMTEXT </w:instrText>
            </w:r>
            <w:r w:rsidR="009431C1">
              <w:rPr>
                <w:rFonts w:ascii="Arial" w:hAnsi="Arial" w:cs="Arial"/>
              </w:rPr>
            </w:r>
            <w:r w:rsidR="009431C1">
              <w:rPr>
                <w:rFonts w:ascii="Arial" w:hAnsi="Arial" w:cs="Arial"/>
              </w:rPr>
              <w:fldChar w:fldCharType="separate"/>
            </w:r>
            <w:r>
              <w:rPr>
                <w:rFonts w:ascii="Arial" w:hAnsi="Arial" w:cs="Arial"/>
              </w:rPr>
              <w:fldChar w:fldCharType="end"/>
            </w:r>
            <w:bookmarkEnd w:id="21"/>
          </w:p>
        </w:tc>
      </w:tr>
      <w:tr w:rsidR="00F210E2" w14:paraId="2566813D" w14:textId="77777777" w:rsidTr="00B01857">
        <w:tc>
          <w:tcPr>
            <w:tcW w:w="8910" w:type="dxa"/>
            <w:tcBorders>
              <w:left w:val="nil"/>
              <w:right w:val="nil"/>
            </w:tcBorders>
            <w:vAlign w:val="center"/>
          </w:tcPr>
          <w:p w14:paraId="7827E280" w14:textId="77777777" w:rsidR="00F210E2" w:rsidRDefault="00A73AAD" w:rsidP="000754EE">
            <w:pPr>
              <w:pStyle w:val="Heading2forTables"/>
            </w:pPr>
            <w:r>
              <w:t>Nursing Facility MCO Add-on Services</w:t>
            </w:r>
          </w:p>
        </w:tc>
        <w:tc>
          <w:tcPr>
            <w:tcW w:w="1440" w:type="dxa"/>
            <w:tcBorders>
              <w:left w:val="nil"/>
              <w:right w:val="nil"/>
            </w:tcBorders>
            <w:vAlign w:val="bottom"/>
          </w:tcPr>
          <w:p w14:paraId="2D29531E" w14:textId="77777777" w:rsidR="00F210E2" w:rsidRDefault="00F210E2">
            <w:pPr>
              <w:tabs>
                <w:tab w:val="left" w:pos="720"/>
              </w:tabs>
              <w:spacing w:before="60" w:after="60"/>
              <w:jc w:val="both"/>
              <w:rPr>
                <w:rFonts w:ascii="Arial" w:hAnsi="Arial" w:cs="Arial"/>
              </w:rPr>
            </w:pPr>
            <w:r>
              <w:rPr>
                <w:rFonts w:ascii="Arial" w:hAnsi="Arial" w:cs="Arial"/>
              </w:rPr>
              <w:fldChar w:fldCharType="begin">
                <w:ffData>
                  <w:name w:val="Text24"/>
                  <w:enabled/>
                  <w:calcOnExit w:val="0"/>
                  <w:textInput/>
                </w:ffData>
              </w:fldChar>
            </w:r>
            <w:bookmarkStart w:id="22" w:name="Text24"/>
            <w:r>
              <w:rPr>
                <w:rFonts w:ascii="Arial" w:hAnsi="Arial" w:cs="Arial"/>
              </w:rPr>
              <w:instrText xml:space="preserve"> FORMTEXT </w:instrText>
            </w:r>
            <w:r w:rsidR="009431C1">
              <w:rPr>
                <w:rFonts w:ascii="Arial" w:hAnsi="Arial" w:cs="Arial"/>
              </w:rPr>
            </w:r>
            <w:r w:rsidR="009431C1">
              <w:rPr>
                <w:rFonts w:ascii="Arial" w:hAnsi="Arial" w:cs="Arial"/>
              </w:rPr>
              <w:fldChar w:fldCharType="separate"/>
            </w:r>
            <w:r>
              <w:rPr>
                <w:rFonts w:ascii="Arial" w:hAnsi="Arial" w:cs="Arial"/>
              </w:rPr>
              <w:fldChar w:fldCharType="end"/>
            </w:r>
            <w:bookmarkEnd w:id="22"/>
          </w:p>
        </w:tc>
      </w:tr>
      <w:tr w:rsidR="00F210E2" w14:paraId="0BB6A65A" w14:textId="77777777" w:rsidTr="00B01857">
        <w:tc>
          <w:tcPr>
            <w:tcW w:w="8910" w:type="dxa"/>
            <w:tcBorders>
              <w:left w:val="nil"/>
              <w:bottom w:val="nil"/>
              <w:right w:val="nil"/>
            </w:tcBorders>
            <w:vAlign w:val="center"/>
          </w:tcPr>
          <w:p w14:paraId="6878C4BE" w14:textId="77777777" w:rsidR="00F210E2" w:rsidRDefault="00A73AAD" w:rsidP="009671DC">
            <w:pPr>
              <w:spacing w:before="60" w:after="60"/>
              <w:ind w:left="720"/>
              <w:rPr>
                <w:rFonts w:ascii="Arial" w:hAnsi="Arial" w:cs="Arial"/>
              </w:rPr>
            </w:pPr>
            <w:r>
              <w:rPr>
                <w:rFonts w:ascii="Arial" w:hAnsi="Arial" w:cs="Arial"/>
              </w:rPr>
              <w:t xml:space="preserve">Nursing </w:t>
            </w:r>
            <w:r w:rsidR="00AD1908">
              <w:rPr>
                <w:rFonts w:ascii="Arial" w:hAnsi="Arial" w:cs="Arial"/>
              </w:rPr>
              <w:t>Facility Add</w:t>
            </w:r>
            <w:r>
              <w:rPr>
                <w:rFonts w:ascii="Arial" w:hAnsi="Arial" w:cs="Arial"/>
              </w:rPr>
              <w:t xml:space="preserve">-on </w:t>
            </w:r>
            <w:r w:rsidR="00AD1908">
              <w:rPr>
                <w:rFonts w:ascii="Arial" w:hAnsi="Arial" w:cs="Arial"/>
              </w:rPr>
              <w:t xml:space="preserve">Services </w:t>
            </w:r>
            <w:r>
              <w:rPr>
                <w:rFonts w:ascii="Arial" w:hAnsi="Arial" w:cs="Arial"/>
              </w:rPr>
              <w:t xml:space="preserve">means the types of </w:t>
            </w:r>
            <w:r w:rsidR="00CE3EDB">
              <w:rPr>
                <w:rFonts w:ascii="Arial" w:hAnsi="Arial" w:cs="Arial"/>
              </w:rPr>
              <w:t>service</w:t>
            </w:r>
            <w:r>
              <w:rPr>
                <w:rFonts w:ascii="Arial" w:hAnsi="Arial" w:cs="Arial"/>
              </w:rPr>
              <w:t xml:space="preserve"> that are provided in the </w:t>
            </w:r>
            <w:r w:rsidR="00AD1908">
              <w:rPr>
                <w:rFonts w:ascii="Arial" w:hAnsi="Arial" w:cs="Arial"/>
              </w:rPr>
              <w:t xml:space="preserve">facility </w:t>
            </w:r>
            <w:r>
              <w:rPr>
                <w:rFonts w:ascii="Arial" w:hAnsi="Arial" w:cs="Arial"/>
              </w:rPr>
              <w:t xml:space="preserve">setting by the </w:t>
            </w:r>
            <w:r w:rsidR="00AD1908">
              <w:rPr>
                <w:rFonts w:ascii="Arial" w:hAnsi="Arial" w:cs="Arial"/>
              </w:rPr>
              <w:t xml:space="preserve">Provider </w:t>
            </w:r>
            <w:r>
              <w:rPr>
                <w:rFonts w:ascii="Arial" w:hAnsi="Arial" w:cs="Arial"/>
              </w:rPr>
              <w:t xml:space="preserve">or another </w:t>
            </w:r>
            <w:r w:rsidR="00AD1908">
              <w:rPr>
                <w:rFonts w:ascii="Arial" w:hAnsi="Arial" w:cs="Arial"/>
              </w:rPr>
              <w:t>Network Provider</w:t>
            </w:r>
            <w:r>
              <w:rPr>
                <w:rFonts w:ascii="Arial" w:hAnsi="Arial" w:cs="Arial"/>
              </w:rPr>
              <w:t xml:space="preserve">, but are not included in the NF </w:t>
            </w:r>
            <w:r w:rsidR="007A21BF">
              <w:rPr>
                <w:rFonts w:ascii="Arial" w:hAnsi="Arial" w:cs="Arial"/>
              </w:rPr>
              <w:t>Unit Rate</w:t>
            </w:r>
            <w:r>
              <w:rPr>
                <w:rFonts w:ascii="Arial" w:hAnsi="Arial" w:cs="Arial"/>
              </w:rPr>
              <w:t xml:space="preserve">, including but not limited to emergency dental services; physician ordered rehabilitation services; customized power </w:t>
            </w:r>
            <w:proofErr w:type="gramStart"/>
            <w:r>
              <w:rPr>
                <w:rFonts w:ascii="Arial" w:hAnsi="Arial" w:cs="Arial"/>
              </w:rPr>
              <w:t>wheel chairs</w:t>
            </w:r>
            <w:proofErr w:type="gramEnd"/>
            <w:r>
              <w:rPr>
                <w:rFonts w:ascii="Arial" w:hAnsi="Arial" w:cs="Arial"/>
              </w:rPr>
              <w:t xml:space="preserve">; and </w:t>
            </w:r>
            <w:r w:rsidR="001A474A" w:rsidRPr="001A474A">
              <w:rPr>
                <w:rFonts w:ascii="Arial" w:hAnsi="Arial" w:cs="Arial"/>
              </w:rPr>
              <w:t>augmentative</w:t>
            </w:r>
            <w:r w:rsidR="001A474A">
              <w:rPr>
                <w:rFonts w:ascii="Arial" w:hAnsi="Arial" w:cs="Arial"/>
              </w:rPr>
              <w:t xml:space="preserve"> </w:t>
            </w:r>
            <w:r>
              <w:rPr>
                <w:rFonts w:ascii="Arial" w:hAnsi="Arial" w:cs="Arial"/>
              </w:rPr>
              <w:t>communication devices.</w:t>
            </w:r>
            <w:r w:rsidR="00562AEA">
              <w:rPr>
                <w:rFonts w:ascii="Arial" w:hAnsi="Arial" w:cs="Arial"/>
              </w:rPr>
              <w:t xml:space="preserve"> </w:t>
            </w:r>
            <w:r w:rsidR="00562AEA" w:rsidRPr="007A733E">
              <w:rPr>
                <w:rFonts w:ascii="Arial" w:hAnsi="Arial" w:cs="Arial"/>
              </w:rPr>
              <w:t>(</w:t>
            </w:r>
            <w:r w:rsidR="00832F86">
              <w:rPr>
                <w:rFonts w:ascii="Arial" w:hAnsi="Arial" w:cs="Arial"/>
              </w:rPr>
              <w:t xml:space="preserve">MCO will use HHSC's provided language - </w:t>
            </w:r>
            <w:r w:rsidR="00562AEA" w:rsidRPr="007A733E">
              <w:rPr>
                <w:rFonts w:ascii="Arial" w:hAnsi="Arial" w:cs="Arial"/>
                <w:b/>
                <w:bCs/>
              </w:rPr>
              <w:t xml:space="preserve">Attachment </w:t>
            </w:r>
            <w:r w:rsidR="000B0D7D">
              <w:rPr>
                <w:rFonts w:ascii="Arial" w:hAnsi="Arial" w:cs="Arial"/>
                <w:b/>
                <w:bCs/>
              </w:rPr>
              <w:t>A</w:t>
            </w:r>
            <w:r w:rsidR="00562AEA" w:rsidRPr="007A733E">
              <w:rPr>
                <w:rFonts w:ascii="Arial" w:hAnsi="Arial" w:cs="Arial"/>
                <w:b/>
                <w:bCs/>
              </w:rPr>
              <w:t>.</w:t>
            </w:r>
            <w:r w:rsidR="00562AEA" w:rsidRPr="007A733E">
              <w:rPr>
                <w:rFonts w:ascii="Arial" w:hAnsi="Arial" w:cs="Arial"/>
                <w:bCs/>
              </w:rPr>
              <w:t>)</w:t>
            </w:r>
          </w:p>
        </w:tc>
        <w:tc>
          <w:tcPr>
            <w:tcW w:w="1440" w:type="dxa"/>
            <w:tcBorders>
              <w:left w:val="nil"/>
              <w:right w:val="nil"/>
            </w:tcBorders>
            <w:vAlign w:val="bottom"/>
          </w:tcPr>
          <w:p w14:paraId="7C20A714" w14:textId="77777777" w:rsidR="00F210E2" w:rsidRDefault="00F210E2">
            <w:pPr>
              <w:tabs>
                <w:tab w:val="left" w:pos="720"/>
              </w:tabs>
              <w:spacing w:before="60" w:after="60"/>
              <w:jc w:val="both"/>
              <w:rPr>
                <w:rFonts w:ascii="Arial" w:hAnsi="Arial" w:cs="Arial"/>
              </w:rPr>
            </w:pPr>
            <w:r>
              <w:rPr>
                <w:rFonts w:ascii="Arial" w:hAnsi="Arial" w:cs="Arial"/>
              </w:rPr>
              <w:fldChar w:fldCharType="begin">
                <w:ffData>
                  <w:name w:val="Text25"/>
                  <w:enabled/>
                  <w:calcOnExit w:val="0"/>
                  <w:textInput/>
                </w:ffData>
              </w:fldChar>
            </w:r>
            <w:bookmarkStart w:id="23" w:name="Text25"/>
            <w:r>
              <w:rPr>
                <w:rFonts w:ascii="Arial" w:hAnsi="Arial" w:cs="Arial"/>
              </w:rPr>
              <w:instrText xml:space="preserve"> FORMTEXT </w:instrText>
            </w:r>
            <w:r w:rsidR="009431C1">
              <w:rPr>
                <w:rFonts w:ascii="Arial" w:hAnsi="Arial" w:cs="Arial"/>
              </w:rPr>
            </w:r>
            <w:r w:rsidR="009431C1">
              <w:rPr>
                <w:rFonts w:ascii="Arial" w:hAnsi="Arial" w:cs="Arial"/>
              </w:rPr>
              <w:fldChar w:fldCharType="separate"/>
            </w:r>
            <w:r>
              <w:rPr>
                <w:rFonts w:ascii="Arial" w:hAnsi="Arial" w:cs="Arial"/>
              </w:rPr>
              <w:fldChar w:fldCharType="end"/>
            </w:r>
            <w:bookmarkEnd w:id="23"/>
          </w:p>
        </w:tc>
      </w:tr>
      <w:tr w:rsidR="00A73AAD" w14:paraId="316F14F1" w14:textId="77777777" w:rsidTr="00B01857">
        <w:tc>
          <w:tcPr>
            <w:tcW w:w="8910" w:type="dxa"/>
            <w:tcBorders>
              <w:left w:val="nil"/>
              <w:right w:val="nil"/>
            </w:tcBorders>
            <w:vAlign w:val="center"/>
          </w:tcPr>
          <w:p w14:paraId="79187660" w14:textId="77777777" w:rsidR="00A73AAD" w:rsidRPr="000754EE" w:rsidRDefault="00384B97" w:rsidP="000754EE">
            <w:pPr>
              <w:pStyle w:val="Heading2forTables"/>
            </w:pPr>
            <w:r w:rsidRPr="000754EE">
              <w:t xml:space="preserve">MCO </w:t>
            </w:r>
            <w:r w:rsidR="00A73AAD" w:rsidRPr="000754EE">
              <w:t xml:space="preserve">Service Coordination </w:t>
            </w:r>
            <w:r w:rsidR="00800BC6" w:rsidRPr="000754EE">
              <w:t>for NF Members</w:t>
            </w:r>
          </w:p>
        </w:tc>
        <w:tc>
          <w:tcPr>
            <w:tcW w:w="1440" w:type="dxa"/>
            <w:tcBorders>
              <w:left w:val="nil"/>
              <w:right w:val="nil"/>
            </w:tcBorders>
            <w:vAlign w:val="bottom"/>
          </w:tcPr>
          <w:p w14:paraId="3A823D1B" w14:textId="77777777" w:rsidR="00A73AAD" w:rsidRDefault="00A73AAD">
            <w:pPr>
              <w:tabs>
                <w:tab w:val="left" w:pos="720"/>
              </w:tabs>
              <w:spacing w:before="60" w:after="60"/>
              <w:jc w:val="both"/>
              <w:rPr>
                <w:rFonts w:ascii="Arial" w:hAnsi="Arial" w:cs="Arial"/>
              </w:rPr>
            </w:pPr>
            <w:r>
              <w:rPr>
                <w:rFonts w:ascii="Arial" w:hAnsi="Arial" w:cs="Arial"/>
              </w:rPr>
              <w:fldChar w:fldCharType="begin">
                <w:ffData>
                  <w:name w:val="Text31"/>
                  <w:enabled/>
                  <w:calcOnExit w:val="0"/>
                  <w:textInput/>
                </w:ffData>
              </w:fldChar>
            </w:r>
            <w:bookmarkStart w:id="24" w:name="Text31"/>
            <w:r>
              <w:rPr>
                <w:rFonts w:ascii="Arial" w:hAnsi="Arial" w:cs="Arial"/>
              </w:rPr>
              <w:instrText xml:space="preserve"> FORMTEXT </w:instrText>
            </w:r>
            <w:r w:rsidR="009431C1">
              <w:rPr>
                <w:rFonts w:ascii="Arial" w:hAnsi="Arial" w:cs="Arial"/>
              </w:rPr>
            </w:r>
            <w:r w:rsidR="009431C1">
              <w:rPr>
                <w:rFonts w:ascii="Arial" w:hAnsi="Arial" w:cs="Arial"/>
              </w:rPr>
              <w:fldChar w:fldCharType="separate"/>
            </w:r>
            <w:r>
              <w:rPr>
                <w:rFonts w:ascii="Arial" w:hAnsi="Arial" w:cs="Arial"/>
              </w:rPr>
              <w:fldChar w:fldCharType="end"/>
            </w:r>
            <w:bookmarkEnd w:id="24"/>
          </w:p>
        </w:tc>
      </w:tr>
      <w:tr w:rsidR="00A73AAD" w14:paraId="00A685E1" w14:textId="77777777" w:rsidTr="00B01857">
        <w:tc>
          <w:tcPr>
            <w:tcW w:w="8910" w:type="dxa"/>
            <w:tcBorders>
              <w:left w:val="nil"/>
              <w:bottom w:val="nil"/>
              <w:right w:val="nil"/>
            </w:tcBorders>
            <w:vAlign w:val="center"/>
          </w:tcPr>
          <w:p w14:paraId="0D833D1E" w14:textId="77777777" w:rsidR="00A73AAD" w:rsidRDefault="00A73AAD" w:rsidP="00E47A27">
            <w:pPr>
              <w:pStyle w:val="BodyText"/>
              <w:ind w:left="700"/>
              <w:rPr>
                <w:b/>
              </w:rPr>
            </w:pPr>
            <w:r>
              <w:t>MCOs must include an explanation</w:t>
            </w:r>
            <w:r w:rsidRPr="00143ACB">
              <w:t xml:space="preserve">/description of Service Coordination, including the following: </w:t>
            </w:r>
          </w:p>
        </w:tc>
        <w:tc>
          <w:tcPr>
            <w:tcW w:w="1440" w:type="dxa"/>
            <w:tcBorders>
              <w:left w:val="nil"/>
              <w:right w:val="nil"/>
            </w:tcBorders>
            <w:vAlign w:val="bottom"/>
          </w:tcPr>
          <w:p w14:paraId="7ECC5A06" w14:textId="77777777" w:rsidR="00A73AAD" w:rsidRDefault="002E204F">
            <w:pPr>
              <w:tabs>
                <w:tab w:val="left" w:pos="720"/>
              </w:tabs>
              <w:spacing w:before="60" w:after="60"/>
              <w:jc w:val="both"/>
              <w:rPr>
                <w:rFonts w:ascii="Arial" w:hAnsi="Arial" w:cs="Arial"/>
              </w:rPr>
            </w:pPr>
            <w:r>
              <w:rPr>
                <w:rFonts w:ascii="Arial" w:hAnsi="Arial" w:cs="Arial"/>
              </w:rPr>
              <w:fldChar w:fldCharType="begin">
                <w:ffData>
                  <w:name w:val="Text267"/>
                  <w:enabled/>
                  <w:calcOnExit w:val="0"/>
                  <w:textInput/>
                </w:ffData>
              </w:fldChar>
            </w:r>
            <w:r>
              <w:rPr>
                <w:rFonts w:ascii="Arial" w:hAnsi="Arial" w:cs="Arial"/>
              </w:rPr>
              <w:instrText xml:space="preserve"> FORMTEXT </w:instrText>
            </w:r>
            <w:r w:rsidR="009431C1">
              <w:rPr>
                <w:rFonts w:ascii="Arial" w:hAnsi="Arial" w:cs="Arial"/>
              </w:rPr>
            </w:r>
            <w:r w:rsidR="009431C1">
              <w:rPr>
                <w:rFonts w:ascii="Arial" w:hAnsi="Arial" w:cs="Arial"/>
              </w:rPr>
              <w:fldChar w:fldCharType="separate"/>
            </w:r>
            <w:r>
              <w:rPr>
                <w:rFonts w:ascii="Arial" w:hAnsi="Arial" w:cs="Arial"/>
              </w:rPr>
              <w:fldChar w:fldCharType="end"/>
            </w:r>
          </w:p>
        </w:tc>
      </w:tr>
      <w:tr w:rsidR="00A73AAD" w14:paraId="029F6EF0" w14:textId="77777777" w:rsidTr="00B01857">
        <w:tc>
          <w:tcPr>
            <w:tcW w:w="8910" w:type="dxa"/>
            <w:tcBorders>
              <w:top w:val="nil"/>
              <w:left w:val="nil"/>
              <w:bottom w:val="nil"/>
              <w:right w:val="nil"/>
            </w:tcBorders>
            <w:shd w:val="clear" w:color="auto" w:fill="auto"/>
            <w:vAlign w:val="center"/>
          </w:tcPr>
          <w:p w14:paraId="0F6AB938" w14:textId="77777777" w:rsidR="00A73AAD" w:rsidRPr="000D51F6" w:rsidRDefault="00A73AAD" w:rsidP="000D51F6">
            <w:pPr>
              <w:pStyle w:val="BulletList"/>
            </w:pPr>
            <w:r w:rsidRPr="000D51F6">
              <w:lastRenderedPageBreak/>
              <w:t xml:space="preserve">The role </w:t>
            </w:r>
            <w:r w:rsidR="00DD0E83" w:rsidRPr="000D51F6">
              <w:t xml:space="preserve">and responsibilities </w:t>
            </w:r>
            <w:r w:rsidRPr="000D51F6">
              <w:t xml:space="preserve">of the </w:t>
            </w:r>
            <w:r w:rsidR="00DD0E83" w:rsidRPr="000D51F6">
              <w:t xml:space="preserve">MCO </w:t>
            </w:r>
            <w:r w:rsidRPr="000D51F6">
              <w:t>Service Coordinator</w:t>
            </w:r>
            <w:r w:rsidR="00DD0E83" w:rsidRPr="000D51F6">
              <w:t xml:space="preserve"> </w:t>
            </w:r>
            <w:r w:rsidR="00BD081E" w:rsidRPr="000D51F6">
              <w:t xml:space="preserve">for Members </w:t>
            </w:r>
            <w:r w:rsidR="00DD0E83" w:rsidRPr="000D51F6">
              <w:t>in a NF</w:t>
            </w:r>
          </w:p>
        </w:tc>
        <w:tc>
          <w:tcPr>
            <w:tcW w:w="1440" w:type="dxa"/>
            <w:tcBorders>
              <w:left w:val="nil"/>
              <w:right w:val="nil"/>
            </w:tcBorders>
            <w:vAlign w:val="bottom"/>
          </w:tcPr>
          <w:p w14:paraId="0C5060D4" w14:textId="77777777" w:rsidR="00A73AAD" w:rsidRDefault="00A73AAD">
            <w:pPr>
              <w:tabs>
                <w:tab w:val="left" w:pos="720"/>
              </w:tabs>
              <w:spacing w:before="60" w:after="60"/>
              <w:jc w:val="both"/>
              <w:rPr>
                <w:rFonts w:ascii="Arial" w:hAnsi="Arial" w:cs="Arial"/>
              </w:rPr>
            </w:pPr>
            <w:r>
              <w:rPr>
                <w:rFonts w:ascii="Arial" w:hAnsi="Arial" w:cs="Arial"/>
              </w:rPr>
              <w:fldChar w:fldCharType="begin">
                <w:ffData>
                  <w:name w:val="Text32"/>
                  <w:enabled/>
                  <w:calcOnExit w:val="0"/>
                  <w:textInput/>
                </w:ffData>
              </w:fldChar>
            </w:r>
            <w:bookmarkStart w:id="25" w:name="Text32"/>
            <w:r>
              <w:rPr>
                <w:rFonts w:ascii="Arial" w:hAnsi="Arial" w:cs="Arial"/>
              </w:rPr>
              <w:instrText xml:space="preserve"> FORMTEXT </w:instrText>
            </w:r>
            <w:r w:rsidR="009431C1">
              <w:rPr>
                <w:rFonts w:ascii="Arial" w:hAnsi="Arial" w:cs="Arial"/>
              </w:rPr>
            </w:r>
            <w:r w:rsidR="009431C1">
              <w:rPr>
                <w:rFonts w:ascii="Arial" w:hAnsi="Arial" w:cs="Arial"/>
              </w:rPr>
              <w:fldChar w:fldCharType="separate"/>
            </w:r>
            <w:r>
              <w:rPr>
                <w:rFonts w:ascii="Arial" w:hAnsi="Arial" w:cs="Arial"/>
              </w:rPr>
              <w:fldChar w:fldCharType="end"/>
            </w:r>
            <w:bookmarkEnd w:id="25"/>
          </w:p>
        </w:tc>
      </w:tr>
      <w:tr w:rsidR="00A73AAD" w14:paraId="540E51C1" w14:textId="77777777" w:rsidTr="00B01857">
        <w:tc>
          <w:tcPr>
            <w:tcW w:w="8910" w:type="dxa"/>
            <w:tcBorders>
              <w:top w:val="nil"/>
              <w:left w:val="nil"/>
              <w:bottom w:val="nil"/>
              <w:right w:val="nil"/>
            </w:tcBorders>
            <w:shd w:val="clear" w:color="auto" w:fill="auto"/>
            <w:vAlign w:val="center"/>
          </w:tcPr>
          <w:p w14:paraId="396F94B7" w14:textId="77777777" w:rsidR="00A73AAD" w:rsidRPr="000D51F6" w:rsidRDefault="00DD0E83" w:rsidP="000D51F6">
            <w:pPr>
              <w:pStyle w:val="BulletList"/>
            </w:pPr>
            <w:r w:rsidRPr="000D51F6">
              <w:t xml:space="preserve">The role and responsibilities of </w:t>
            </w:r>
            <w:r w:rsidR="00D11F43" w:rsidRPr="000D51F6">
              <w:t xml:space="preserve">a </w:t>
            </w:r>
            <w:r w:rsidRPr="000D51F6">
              <w:t>NF care coordinator and</w:t>
            </w:r>
            <w:r w:rsidR="00D11F43" w:rsidRPr="000D51F6">
              <w:t>/or</w:t>
            </w:r>
            <w:r w:rsidRPr="000D51F6">
              <w:t xml:space="preserve"> other NF staff in coordinating with the MCO Service Coordinator</w:t>
            </w:r>
          </w:p>
        </w:tc>
        <w:tc>
          <w:tcPr>
            <w:tcW w:w="1440" w:type="dxa"/>
            <w:tcBorders>
              <w:left w:val="nil"/>
              <w:right w:val="nil"/>
            </w:tcBorders>
            <w:vAlign w:val="bottom"/>
          </w:tcPr>
          <w:p w14:paraId="08A8F010" w14:textId="77777777" w:rsidR="00A73AAD" w:rsidRDefault="00A73AAD">
            <w:pPr>
              <w:tabs>
                <w:tab w:val="left" w:pos="720"/>
              </w:tabs>
              <w:spacing w:before="60" w:after="60"/>
              <w:jc w:val="both"/>
              <w:rPr>
                <w:rFonts w:ascii="Arial" w:hAnsi="Arial" w:cs="Arial"/>
              </w:rPr>
            </w:pPr>
            <w:r>
              <w:rPr>
                <w:rFonts w:ascii="Arial" w:hAnsi="Arial" w:cs="Arial"/>
              </w:rPr>
              <w:fldChar w:fldCharType="begin">
                <w:ffData>
                  <w:name w:val="Text32"/>
                  <w:enabled/>
                  <w:calcOnExit w:val="0"/>
                  <w:textInput/>
                </w:ffData>
              </w:fldChar>
            </w:r>
            <w:r>
              <w:rPr>
                <w:rFonts w:ascii="Arial" w:hAnsi="Arial" w:cs="Arial"/>
              </w:rPr>
              <w:instrText xml:space="preserve"> FORMTEXT </w:instrText>
            </w:r>
            <w:r w:rsidR="009431C1">
              <w:rPr>
                <w:rFonts w:ascii="Arial" w:hAnsi="Arial" w:cs="Arial"/>
              </w:rPr>
            </w:r>
            <w:r w:rsidR="009431C1">
              <w:rPr>
                <w:rFonts w:ascii="Arial" w:hAnsi="Arial" w:cs="Arial"/>
              </w:rPr>
              <w:fldChar w:fldCharType="separate"/>
            </w:r>
            <w:r>
              <w:rPr>
                <w:rFonts w:ascii="Arial" w:hAnsi="Arial" w:cs="Arial"/>
              </w:rPr>
              <w:fldChar w:fldCharType="end"/>
            </w:r>
          </w:p>
        </w:tc>
      </w:tr>
      <w:tr w:rsidR="002E204F" w14:paraId="7863E0F4" w14:textId="77777777" w:rsidTr="00B01857">
        <w:tc>
          <w:tcPr>
            <w:tcW w:w="8910" w:type="dxa"/>
            <w:tcBorders>
              <w:top w:val="nil"/>
              <w:left w:val="nil"/>
              <w:bottom w:val="nil"/>
              <w:right w:val="nil"/>
            </w:tcBorders>
            <w:shd w:val="clear" w:color="auto" w:fill="auto"/>
            <w:vAlign w:val="center"/>
          </w:tcPr>
          <w:p w14:paraId="44633EF1" w14:textId="77777777" w:rsidR="002E204F" w:rsidRPr="000D51F6" w:rsidRDefault="002E204F" w:rsidP="000D51F6">
            <w:pPr>
              <w:pStyle w:val="BulletList"/>
            </w:pPr>
            <w:r w:rsidRPr="000D51F6">
              <w:t xml:space="preserve">The required number and frequency of MCO Service Coordinator visits to NF </w:t>
            </w:r>
            <w:r w:rsidR="00EC024F" w:rsidRPr="000D51F6">
              <w:t xml:space="preserve">Members </w:t>
            </w:r>
            <w:r w:rsidRPr="000D51F6">
              <w:t>and expectations for the visits</w:t>
            </w:r>
          </w:p>
        </w:tc>
        <w:tc>
          <w:tcPr>
            <w:tcW w:w="1440" w:type="dxa"/>
            <w:tcBorders>
              <w:left w:val="nil"/>
              <w:right w:val="nil"/>
            </w:tcBorders>
            <w:vAlign w:val="bottom"/>
          </w:tcPr>
          <w:p w14:paraId="2E72779F" w14:textId="77777777" w:rsidR="002E204F" w:rsidRDefault="002E204F">
            <w:pPr>
              <w:tabs>
                <w:tab w:val="left" w:pos="720"/>
              </w:tabs>
              <w:spacing w:before="60" w:after="60"/>
              <w:jc w:val="both"/>
              <w:rPr>
                <w:rFonts w:ascii="Arial" w:hAnsi="Arial" w:cs="Arial"/>
              </w:rPr>
            </w:pPr>
            <w:r>
              <w:rPr>
                <w:rFonts w:ascii="Arial" w:hAnsi="Arial" w:cs="Arial"/>
              </w:rPr>
              <w:fldChar w:fldCharType="begin">
                <w:ffData>
                  <w:name w:val="Text32"/>
                  <w:enabled/>
                  <w:calcOnExit w:val="0"/>
                  <w:textInput/>
                </w:ffData>
              </w:fldChar>
            </w:r>
            <w:r>
              <w:rPr>
                <w:rFonts w:ascii="Arial" w:hAnsi="Arial" w:cs="Arial"/>
              </w:rPr>
              <w:instrText xml:space="preserve"> FORMTEXT </w:instrText>
            </w:r>
            <w:r w:rsidR="009431C1">
              <w:rPr>
                <w:rFonts w:ascii="Arial" w:hAnsi="Arial" w:cs="Arial"/>
              </w:rPr>
            </w:r>
            <w:r w:rsidR="009431C1">
              <w:rPr>
                <w:rFonts w:ascii="Arial" w:hAnsi="Arial" w:cs="Arial"/>
              </w:rPr>
              <w:fldChar w:fldCharType="separate"/>
            </w:r>
            <w:r>
              <w:rPr>
                <w:rFonts w:ascii="Arial" w:hAnsi="Arial" w:cs="Arial"/>
              </w:rPr>
              <w:fldChar w:fldCharType="end"/>
            </w:r>
          </w:p>
        </w:tc>
      </w:tr>
      <w:tr w:rsidR="00A73AAD" w14:paraId="5C5F21ED" w14:textId="77777777" w:rsidTr="00B01857">
        <w:tc>
          <w:tcPr>
            <w:tcW w:w="8910" w:type="dxa"/>
            <w:tcBorders>
              <w:top w:val="nil"/>
              <w:left w:val="nil"/>
              <w:bottom w:val="nil"/>
              <w:right w:val="nil"/>
            </w:tcBorders>
            <w:shd w:val="clear" w:color="auto" w:fill="auto"/>
            <w:vAlign w:val="center"/>
          </w:tcPr>
          <w:p w14:paraId="2AB9FACF" w14:textId="77777777" w:rsidR="00DD0E83" w:rsidRPr="000D51F6" w:rsidRDefault="00DD0E83" w:rsidP="000D51F6">
            <w:pPr>
              <w:pStyle w:val="BulletList"/>
            </w:pPr>
            <w:r w:rsidRPr="000D51F6">
              <w:t>An explanation of MCO service planning and how it functions with NF care planning</w:t>
            </w:r>
          </w:p>
        </w:tc>
        <w:tc>
          <w:tcPr>
            <w:tcW w:w="1440" w:type="dxa"/>
            <w:tcBorders>
              <w:left w:val="nil"/>
              <w:right w:val="nil"/>
            </w:tcBorders>
            <w:vAlign w:val="bottom"/>
          </w:tcPr>
          <w:p w14:paraId="3BD7AEF1" w14:textId="77777777" w:rsidR="00A73AAD" w:rsidRDefault="00A73AAD">
            <w:pPr>
              <w:tabs>
                <w:tab w:val="left" w:pos="720"/>
              </w:tabs>
              <w:spacing w:before="60" w:after="60"/>
              <w:jc w:val="both"/>
              <w:rPr>
                <w:rFonts w:ascii="Arial" w:hAnsi="Arial" w:cs="Arial"/>
              </w:rPr>
            </w:pPr>
            <w:r>
              <w:rPr>
                <w:rFonts w:ascii="Arial" w:hAnsi="Arial" w:cs="Arial"/>
              </w:rPr>
              <w:fldChar w:fldCharType="begin">
                <w:ffData>
                  <w:name w:val="Text32"/>
                  <w:enabled/>
                  <w:calcOnExit w:val="0"/>
                  <w:textInput/>
                </w:ffData>
              </w:fldChar>
            </w:r>
            <w:r>
              <w:rPr>
                <w:rFonts w:ascii="Arial" w:hAnsi="Arial" w:cs="Arial"/>
              </w:rPr>
              <w:instrText xml:space="preserve"> FORMTEXT </w:instrText>
            </w:r>
            <w:r w:rsidR="009431C1">
              <w:rPr>
                <w:rFonts w:ascii="Arial" w:hAnsi="Arial" w:cs="Arial"/>
              </w:rPr>
            </w:r>
            <w:r w:rsidR="009431C1">
              <w:rPr>
                <w:rFonts w:ascii="Arial" w:hAnsi="Arial" w:cs="Arial"/>
              </w:rPr>
              <w:fldChar w:fldCharType="separate"/>
            </w:r>
            <w:r>
              <w:rPr>
                <w:rFonts w:ascii="Arial" w:hAnsi="Arial" w:cs="Arial"/>
              </w:rPr>
              <w:fldChar w:fldCharType="end"/>
            </w:r>
          </w:p>
        </w:tc>
      </w:tr>
      <w:tr w:rsidR="002E204F" w14:paraId="204F4F88" w14:textId="77777777" w:rsidTr="00B01857">
        <w:tc>
          <w:tcPr>
            <w:tcW w:w="8910" w:type="dxa"/>
            <w:tcBorders>
              <w:top w:val="nil"/>
              <w:left w:val="nil"/>
              <w:bottom w:val="nil"/>
              <w:right w:val="nil"/>
            </w:tcBorders>
            <w:shd w:val="clear" w:color="auto" w:fill="auto"/>
            <w:vAlign w:val="center"/>
          </w:tcPr>
          <w:p w14:paraId="48A55AC9" w14:textId="77777777" w:rsidR="002E204F" w:rsidRPr="000D51F6" w:rsidRDefault="002E204F" w:rsidP="000D51F6">
            <w:pPr>
              <w:pStyle w:val="BulletList"/>
            </w:pPr>
            <w:r w:rsidRPr="000D51F6">
              <w:t xml:space="preserve">Promoting </w:t>
            </w:r>
            <w:r w:rsidR="00AD1908" w:rsidRPr="000D51F6">
              <w:t xml:space="preserve">independence </w:t>
            </w:r>
            <w:r w:rsidRPr="000D51F6">
              <w:t>requirements</w:t>
            </w:r>
          </w:p>
        </w:tc>
        <w:tc>
          <w:tcPr>
            <w:tcW w:w="1440" w:type="dxa"/>
            <w:tcBorders>
              <w:left w:val="nil"/>
              <w:right w:val="nil"/>
            </w:tcBorders>
            <w:vAlign w:val="bottom"/>
          </w:tcPr>
          <w:p w14:paraId="0A98BB1F" w14:textId="77777777" w:rsidR="002E204F" w:rsidRDefault="002E204F">
            <w:pPr>
              <w:tabs>
                <w:tab w:val="left" w:pos="720"/>
              </w:tabs>
              <w:spacing w:before="60" w:after="60"/>
              <w:jc w:val="both"/>
              <w:rPr>
                <w:rFonts w:ascii="Arial" w:hAnsi="Arial" w:cs="Arial"/>
              </w:rPr>
            </w:pPr>
            <w:r>
              <w:rPr>
                <w:rFonts w:ascii="Arial" w:hAnsi="Arial" w:cs="Arial"/>
              </w:rPr>
              <w:fldChar w:fldCharType="begin">
                <w:ffData>
                  <w:name w:val="Text32"/>
                  <w:enabled/>
                  <w:calcOnExit w:val="0"/>
                  <w:textInput/>
                </w:ffData>
              </w:fldChar>
            </w:r>
            <w:r>
              <w:rPr>
                <w:rFonts w:ascii="Arial" w:hAnsi="Arial" w:cs="Arial"/>
              </w:rPr>
              <w:instrText xml:space="preserve"> FORMTEXT </w:instrText>
            </w:r>
            <w:r w:rsidR="009431C1">
              <w:rPr>
                <w:rFonts w:ascii="Arial" w:hAnsi="Arial" w:cs="Arial"/>
              </w:rPr>
            </w:r>
            <w:r w:rsidR="009431C1">
              <w:rPr>
                <w:rFonts w:ascii="Arial" w:hAnsi="Arial" w:cs="Arial"/>
              </w:rPr>
              <w:fldChar w:fldCharType="separate"/>
            </w:r>
            <w:r>
              <w:rPr>
                <w:rFonts w:ascii="Arial" w:hAnsi="Arial" w:cs="Arial"/>
              </w:rPr>
              <w:fldChar w:fldCharType="end"/>
            </w:r>
          </w:p>
        </w:tc>
      </w:tr>
      <w:tr w:rsidR="00A73AAD" w14:paraId="3B8CDF61" w14:textId="77777777" w:rsidTr="00B01857">
        <w:tc>
          <w:tcPr>
            <w:tcW w:w="8910" w:type="dxa"/>
            <w:tcBorders>
              <w:top w:val="nil"/>
              <w:left w:val="nil"/>
              <w:bottom w:val="single" w:sz="4" w:space="0" w:color="auto"/>
              <w:right w:val="nil"/>
            </w:tcBorders>
            <w:shd w:val="clear" w:color="auto" w:fill="auto"/>
            <w:vAlign w:val="center"/>
          </w:tcPr>
          <w:p w14:paraId="1DAAE1E2" w14:textId="77777777" w:rsidR="00A73AAD" w:rsidRPr="000D51F6" w:rsidRDefault="00A73AAD" w:rsidP="000D51F6">
            <w:pPr>
              <w:pStyle w:val="BulletList"/>
            </w:pPr>
            <w:r w:rsidRPr="000D51F6">
              <w:t xml:space="preserve">Discharge </w:t>
            </w:r>
            <w:r w:rsidR="00DD0E83" w:rsidRPr="000D51F6">
              <w:t xml:space="preserve">and </w:t>
            </w:r>
            <w:r w:rsidR="00CA7572" w:rsidRPr="000D51F6">
              <w:t>t</w:t>
            </w:r>
            <w:r w:rsidR="00DD0E83" w:rsidRPr="000D51F6">
              <w:t xml:space="preserve">ransition </w:t>
            </w:r>
            <w:r w:rsidR="00CA7572" w:rsidRPr="000D51F6">
              <w:t>p</w:t>
            </w:r>
            <w:r w:rsidRPr="000D51F6">
              <w:t>lanning</w:t>
            </w:r>
          </w:p>
        </w:tc>
        <w:tc>
          <w:tcPr>
            <w:tcW w:w="1440" w:type="dxa"/>
            <w:tcBorders>
              <w:left w:val="nil"/>
              <w:bottom w:val="single" w:sz="4" w:space="0" w:color="auto"/>
              <w:right w:val="nil"/>
            </w:tcBorders>
            <w:vAlign w:val="bottom"/>
          </w:tcPr>
          <w:p w14:paraId="3FA86DE6" w14:textId="77777777" w:rsidR="00A73AAD" w:rsidRDefault="00A73AAD">
            <w:pPr>
              <w:tabs>
                <w:tab w:val="left" w:pos="720"/>
              </w:tabs>
              <w:spacing w:before="60" w:after="60"/>
              <w:jc w:val="both"/>
              <w:rPr>
                <w:rFonts w:ascii="Arial" w:hAnsi="Arial" w:cs="Arial"/>
              </w:rPr>
            </w:pPr>
            <w:r>
              <w:rPr>
                <w:rFonts w:ascii="Arial" w:hAnsi="Arial" w:cs="Arial"/>
              </w:rPr>
              <w:fldChar w:fldCharType="begin">
                <w:ffData>
                  <w:name w:val="Text32"/>
                  <w:enabled/>
                  <w:calcOnExit w:val="0"/>
                  <w:textInput/>
                </w:ffData>
              </w:fldChar>
            </w:r>
            <w:r>
              <w:rPr>
                <w:rFonts w:ascii="Arial" w:hAnsi="Arial" w:cs="Arial"/>
              </w:rPr>
              <w:instrText xml:space="preserve"> FORMTEXT </w:instrText>
            </w:r>
            <w:r w:rsidR="009431C1">
              <w:rPr>
                <w:rFonts w:ascii="Arial" w:hAnsi="Arial" w:cs="Arial"/>
              </w:rPr>
            </w:r>
            <w:r w:rsidR="009431C1">
              <w:rPr>
                <w:rFonts w:ascii="Arial" w:hAnsi="Arial" w:cs="Arial"/>
              </w:rPr>
              <w:fldChar w:fldCharType="separate"/>
            </w:r>
            <w:r>
              <w:rPr>
                <w:rFonts w:ascii="Arial" w:hAnsi="Arial" w:cs="Arial"/>
              </w:rPr>
              <w:fldChar w:fldCharType="end"/>
            </w:r>
          </w:p>
        </w:tc>
      </w:tr>
      <w:tr w:rsidR="0099637F" w14:paraId="1F79A9C5" w14:textId="77777777" w:rsidTr="000B0D7D">
        <w:tc>
          <w:tcPr>
            <w:tcW w:w="8910" w:type="dxa"/>
            <w:tcBorders>
              <w:top w:val="single" w:sz="4" w:space="0" w:color="auto"/>
              <w:left w:val="nil"/>
              <w:bottom w:val="single" w:sz="4" w:space="0" w:color="auto"/>
              <w:right w:val="nil"/>
            </w:tcBorders>
            <w:shd w:val="clear" w:color="auto" w:fill="auto"/>
            <w:vAlign w:val="center"/>
          </w:tcPr>
          <w:p w14:paraId="26626960" w14:textId="77777777" w:rsidR="0099637F" w:rsidRPr="00423BA7" w:rsidRDefault="0099637F" w:rsidP="000754EE">
            <w:pPr>
              <w:pStyle w:val="Heading2forTables"/>
            </w:pPr>
            <w:r w:rsidRPr="00423BA7">
              <w:t>Behavioral Health</w:t>
            </w:r>
          </w:p>
        </w:tc>
        <w:tc>
          <w:tcPr>
            <w:tcW w:w="1440" w:type="dxa"/>
            <w:tcBorders>
              <w:top w:val="single" w:sz="4" w:space="0" w:color="auto"/>
              <w:left w:val="nil"/>
              <w:right w:val="nil"/>
            </w:tcBorders>
            <w:vAlign w:val="bottom"/>
          </w:tcPr>
          <w:p w14:paraId="28715940" w14:textId="77777777" w:rsidR="006E627C" w:rsidRDefault="002E204F">
            <w:pPr>
              <w:tabs>
                <w:tab w:val="left" w:pos="720"/>
              </w:tabs>
              <w:spacing w:before="60" w:after="60"/>
              <w:jc w:val="both"/>
              <w:rPr>
                <w:rFonts w:ascii="Arial" w:hAnsi="Arial" w:cs="Arial"/>
              </w:rPr>
            </w:pPr>
            <w:r>
              <w:rPr>
                <w:rFonts w:ascii="Arial" w:hAnsi="Arial" w:cs="Arial"/>
              </w:rPr>
              <w:fldChar w:fldCharType="begin">
                <w:ffData>
                  <w:name w:val="Text32"/>
                  <w:enabled/>
                  <w:calcOnExit w:val="0"/>
                  <w:textInput/>
                </w:ffData>
              </w:fldChar>
            </w:r>
            <w:r>
              <w:rPr>
                <w:rFonts w:ascii="Arial" w:hAnsi="Arial" w:cs="Arial"/>
              </w:rPr>
              <w:instrText xml:space="preserve"> FORMTEXT </w:instrText>
            </w:r>
            <w:r w:rsidR="009431C1">
              <w:rPr>
                <w:rFonts w:ascii="Arial" w:hAnsi="Arial" w:cs="Arial"/>
              </w:rPr>
            </w:r>
            <w:r w:rsidR="009431C1">
              <w:rPr>
                <w:rFonts w:ascii="Arial" w:hAnsi="Arial" w:cs="Arial"/>
              </w:rPr>
              <w:fldChar w:fldCharType="separate"/>
            </w:r>
            <w:r>
              <w:rPr>
                <w:rFonts w:ascii="Arial" w:hAnsi="Arial" w:cs="Arial"/>
              </w:rPr>
              <w:fldChar w:fldCharType="end"/>
            </w:r>
          </w:p>
        </w:tc>
      </w:tr>
      <w:tr w:rsidR="002E204F" w14:paraId="1096A568" w14:textId="77777777" w:rsidTr="000B0D7D">
        <w:tc>
          <w:tcPr>
            <w:tcW w:w="8910" w:type="dxa"/>
            <w:tcBorders>
              <w:top w:val="single" w:sz="4" w:space="0" w:color="auto"/>
              <w:left w:val="nil"/>
              <w:bottom w:val="nil"/>
              <w:right w:val="nil"/>
            </w:tcBorders>
            <w:shd w:val="clear" w:color="auto" w:fill="auto"/>
            <w:vAlign w:val="center"/>
          </w:tcPr>
          <w:p w14:paraId="1972A2EA" w14:textId="77777777" w:rsidR="002E204F" w:rsidRPr="000D51F6" w:rsidRDefault="002E204F" w:rsidP="000D51F6">
            <w:pPr>
              <w:pStyle w:val="BulletList"/>
            </w:pPr>
            <w:r w:rsidRPr="000D51F6">
              <w:t>Medical records documentation and referral information (required to document using the most current Diagnostic and Statistical Manual of Mental Disorders (DSM) classifications</w:t>
            </w:r>
            <w:r w:rsidR="00EC024F" w:rsidRPr="000D51F6">
              <w:t>.  If applicable, MCO should use the multi-axial classification system.</w:t>
            </w:r>
            <w:r w:rsidRPr="000D51F6">
              <w:t>)</w:t>
            </w:r>
          </w:p>
        </w:tc>
        <w:tc>
          <w:tcPr>
            <w:tcW w:w="1440" w:type="dxa"/>
            <w:tcBorders>
              <w:top w:val="single" w:sz="4" w:space="0" w:color="auto"/>
              <w:left w:val="nil"/>
              <w:right w:val="nil"/>
            </w:tcBorders>
            <w:vAlign w:val="bottom"/>
          </w:tcPr>
          <w:p w14:paraId="5DE0B543" w14:textId="77777777" w:rsidR="002E204F" w:rsidRDefault="002E204F">
            <w:pPr>
              <w:tabs>
                <w:tab w:val="left" w:pos="720"/>
              </w:tabs>
              <w:spacing w:before="60" w:after="60"/>
              <w:jc w:val="both"/>
              <w:rPr>
                <w:rFonts w:ascii="Arial" w:hAnsi="Arial" w:cs="Arial"/>
              </w:rPr>
            </w:pPr>
            <w:r>
              <w:rPr>
                <w:rFonts w:ascii="Arial" w:hAnsi="Arial" w:cs="Arial"/>
              </w:rPr>
              <w:fldChar w:fldCharType="begin">
                <w:ffData>
                  <w:name w:val="Text32"/>
                  <w:enabled/>
                  <w:calcOnExit w:val="0"/>
                  <w:textInput/>
                </w:ffData>
              </w:fldChar>
            </w:r>
            <w:r>
              <w:rPr>
                <w:rFonts w:ascii="Arial" w:hAnsi="Arial" w:cs="Arial"/>
              </w:rPr>
              <w:instrText xml:space="preserve"> FORMTEXT </w:instrText>
            </w:r>
            <w:r w:rsidR="009431C1">
              <w:rPr>
                <w:rFonts w:ascii="Arial" w:hAnsi="Arial" w:cs="Arial"/>
              </w:rPr>
            </w:r>
            <w:r w:rsidR="009431C1">
              <w:rPr>
                <w:rFonts w:ascii="Arial" w:hAnsi="Arial" w:cs="Arial"/>
              </w:rPr>
              <w:fldChar w:fldCharType="separate"/>
            </w:r>
            <w:r>
              <w:rPr>
                <w:rFonts w:ascii="Arial" w:hAnsi="Arial" w:cs="Arial"/>
              </w:rPr>
              <w:fldChar w:fldCharType="end"/>
            </w:r>
          </w:p>
        </w:tc>
      </w:tr>
      <w:tr w:rsidR="002E204F" w14:paraId="30F9561C" w14:textId="77777777" w:rsidTr="00B01857">
        <w:tc>
          <w:tcPr>
            <w:tcW w:w="8910" w:type="dxa"/>
            <w:tcBorders>
              <w:top w:val="nil"/>
              <w:left w:val="nil"/>
              <w:bottom w:val="nil"/>
              <w:right w:val="nil"/>
            </w:tcBorders>
            <w:shd w:val="clear" w:color="auto" w:fill="auto"/>
            <w:vAlign w:val="center"/>
          </w:tcPr>
          <w:p w14:paraId="7E5446FE" w14:textId="77777777" w:rsidR="002E204F" w:rsidRPr="000D51F6" w:rsidRDefault="002E204F" w:rsidP="000D51F6">
            <w:pPr>
              <w:pStyle w:val="BulletList"/>
            </w:pPr>
            <w:r w:rsidRPr="000D51F6">
              <w:t>Coordination with the L</w:t>
            </w:r>
            <w:r w:rsidR="00AC0F41" w:rsidRPr="000D51F6">
              <w:t xml:space="preserve">ocal </w:t>
            </w:r>
            <w:r w:rsidRPr="000D51F6">
              <w:t>M</w:t>
            </w:r>
            <w:r w:rsidR="00AC0F41" w:rsidRPr="000D51F6">
              <w:t xml:space="preserve">ental </w:t>
            </w:r>
            <w:r w:rsidRPr="000D51F6">
              <w:t>H</w:t>
            </w:r>
            <w:r w:rsidR="00AC0F41" w:rsidRPr="000D51F6">
              <w:t xml:space="preserve">ealth </w:t>
            </w:r>
            <w:r w:rsidRPr="000D51F6">
              <w:t>A</w:t>
            </w:r>
            <w:r w:rsidR="00AC0F41" w:rsidRPr="000D51F6">
              <w:t>uthority (LMHA)</w:t>
            </w:r>
            <w:r w:rsidRPr="000D51F6">
              <w:t xml:space="preserve"> and state psychiatric facilities</w:t>
            </w:r>
          </w:p>
        </w:tc>
        <w:tc>
          <w:tcPr>
            <w:tcW w:w="1440" w:type="dxa"/>
            <w:tcBorders>
              <w:top w:val="single" w:sz="4" w:space="0" w:color="auto"/>
              <w:left w:val="nil"/>
              <w:right w:val="nil"/>
            </w:tcBorders>
            <w:vAlign w:val="bottom"/>
          </w:tcPr>
          <w:p w14:paraId="023471AB" w14:textId="77777777" w:rsidR="002E204F" w:rsidRDefault="002E204F">
            <w:pPr>
              <w:tabs>
                <w:tab w:val="left" w:pos="720"/>
              </w:tabs>
              <w:spacing w:before="60" w:after="60"/>
              <w:jc w:val="both"/>
              <w:rPr>
                <w:rFonts w:ascii="Arial" w:hAnsi="Arial" w:cs="Arial"/>
              </w:rPr>
            </w:pPr>
            <w:r>
              <w:rPr>
                <w:rFonts w:ascii="Arial" w:hAnsi="Arial" w:cs="Arial"/>
              </w:rPr>
              <w:fldChar w:fldCharType="begin">
                <w:ffData>
                  <w:name w:val="Text32"/>
                  <w:enabled/>
                  <w:calcOnExit w:val="0"/>
                  <w:textInput/>
                </w:ffData>
              </w:fldChar>
            </w:r>
            <w:r>
              <w:rPr>
                <w:rFonts w:ascii="Arial" w:hAnsi="Arial" w:cs="Arial"/>
              </w:rPr>
              <w:instrText xml:space="preserve"> FORMTEXT </w:instrText>
            </w:r>
            <w:r w:rsidR="009431C1">
              <w:rPr>
                <w:rFonts w:ascii="Arial" w:hAnsi="Arial" w:cs="Arial"/>
              </w:rPr>
            </w:r>
            <w:r w:rsidR="009431C1">
              <w:rPr>
                <w:rFonts w:ascii="Arial" w:hAnsi="Arial" w:cs="Arial"/>
              </w:rPr>
              <w:fldChar w:fldCharType="separate"/>
            </w:r>
            <w:r>
              <w:rPr>
                <w:rFonts w:ascii="Arial" w:hAnsi="Arial" w:cs="Arial"/>
              </w:rPr>
              <w:fldChar w:fldCharType="end"/>
            </w:r>
          </w:p>
        </w:tc>
      </w:tr>
      <w:tr w:rsidR="002E204F" w14:paraId="1E554280" w14:textId="77777777" w:rsidTr="00C1533D">
        <w:tc>
          <w:tcPr>
            <w:tcW w:w="8910" w:type="dxa"/>
            <w:tcBorders>
              <w:top w:val="nil"/>
              <w:left w:val="nil"/>
              <w:bottom w:val="nil"/>
              <w:right w:val="nil"/>
            </w:tcBorders>
            <w:shd w:val="clear" w:color="auto" w:fill="auto"/>
            <w:vAlign w:val="center"/>
          </w:tcPr>
          <w:p w14:paraId="6869315C" w14:textId="77777777" w:rsidR="002E204F" w:rsidRPr="000D51F6" w:rsidRDefault="002E204F" w:rsidP="000D51F6">
            <w:pPr>
              <w:pStyle w:val="BulletList"/>
            </w:pPr>
            <w:r w:rsidRPr="000D51F6">
              <w:t>Utilization management reporting requirements</w:t>
            </w:r>
            <w:r w:rsidR="00FD1063" w:rsidRPr="000D51F6" w:rsidDel="00FD1063">
              <w:t xml:space="preserve"> </w:t>
            </w:r>
            <w:r w:rsidR="00FD1063" w:rsidRPr="000D51F6">
              <w:t>(</w:t>
            </w:r>
            <w:r w:rsidRPr="000D51F6">
              <w:t>specify by individual mental health service type)</w:t>
            </w:r>
          </w:p>
        </w:tc>
        <w:tc>
          <w:tcPr>
            <w:tcW w:w="1440" w:type="dxa"/>
            <w:tcBorders>
              <w:top w:val="single" w:sz="4" w:space="0" w:color="auto"/>
              <w:left w:val="nil"/>
              <w:right w:val="nil"/>
            </w:tcBorders>
            <w:vAlign w:val="bottom"/>
          </w:tcPr>
          <w:p w14:paraId="26978851" w14:textId="77777777" w:rsidR="002E204F" w:rsidRDefault="002E204F">
            <w:pPr>
              <w:tabs>
                <w:tab w:val="left" w:pos="720"/>
              </w:tabs>
              <w:spacing w:before="60" w:after="60"/>
              <w:jc w:val="both"/>
              <w:rPr>
                <w:rFonts w:ascii="Arial" w:hAnsi="Arial" w:cs="Arial"/>
              </w:rPr>
            </w:pPr>
            <w:r>
              <w:rPr>
                <w:rFonts w:ascii="Arial" w:hAnsi="Arial" w:cs="Arial"/>
              </w:rPr>
              <w:fldChar w:fldCharType="begin">
                <w:ffData>
                  <w:name w:val="Text32"/>
                  <w:enabled/>
                  <w:calcOnExit w:val="0"/>
                  <w:textInput/>
                </w:ffData>
              </w:fldChar>
            </w:r>
            <w:r>
              <w:rPr>
                <w:rFonts w:ascii="Arial" w:hAnsi="Arial" w:cs="Arial"/>
              </w:rPr>
              <w:instrText xml:space="preserve"> FORMTEXT </w:instrText>
            </w:r>
            <w:r w:rsidR="009431C1">
              <w:rPr>
                <w:rFonts w:ascii="Arial" w:hAnsi="Arial" w:cs="Arial"/>
              </w:rPr>
            </w:r>
            <w:r w:rsidR="009431C1">
              <w:rPr>
                <w:rFonts w:ascii="Arial" w:hAnsi="Arial" w:cs="Arial"/>
              </w:rPr>
              <w:fldChar w:fldCharType="separate"/>
            </w:r>
            <w:r>
              <w:rPr>
                <w:rFonts w:ascii="Arial" w:hAnsi="Arial" w:cs="Arial"/>
              </w:rPr>
              <w:fldChar w:fldCharType="end"/>
            </w:r>
          </w:p>
        </w:tc>
      </w:tr>
      <w:tr w:rsidR="00C1533D" w14:paraId="51AFF7D8" w14:textId="77777777" w:rsidTr="00B01857">
        <w:tc>
          <w:tcPr>
            <w:tcW w:w="8910" w:type="dxa"/>
            <w:tcBorders>
              <w:top w:val="nil"/>
              <w:left w:val="nil"/>
              <w:right w:val="nil"/>
            </w:tcBorders>
            <w:shd w:val="clear" w:color="auto" w:fill="auto"/>
            <w:vAlign w:val="center"/>
          </w:tcPr>
          <w:p w14:paraId="47E4EF62" w14:textId="77777777" w:rsidR="00C1533D" w:rsidRPr="000D51F6" w:rsidRDefault="00C1533D" w:rsidP="000D51F6">
            <w:pPr>
              <w:pStyle w:val="BulletList"/>
            </w:pPr>
            <w:r w:rsidRPr="000D51F6">
              <w:t>MMP Behavioral Health Services – MMP covers behavioral health services statewide, including Dallas SDA</w:t>
            </w:r>
          </w:p>
        </w:tc>
        <w:tc>
          <w:tcPr>
            <w:tcW w:w="1440" w:type="dxa"/>
            <w:tcBorders>
              <w:top w:val="single" w:sz="4" w:space="0" w:color="auto"/>
              <w:left w:val="nil"/>
              <w:right w:val="nil"/>
            </w:tcBorders>
            <w:vAlign w:val="bottom"/>
          </w:tcPr>
          <w:p w14:paraId="34C055FF" w14:textId="77777777" w:rsidR="00C1533D" w:rsidRDefault="00C1533D">
            <w:pPr>
              <w:tabs>
                <w:tab w:val="left" w:pos="720"/>
              </w:tabs>
              <w:spacing w:before="60" w:after="60"/>
              <w:jc w:val="both"/>
              <w:rPr>
                <w:rFonts w:ascii="Arial" w:hAnsi="Arial" w:cs="Arial"/>
              </w:rPr>
            </w:pPr>
            <w:r>
              <w:rPr>
                <w:rFonts w:ascii="Arial" w:hAnsi="Arial" w:cs="Arial"/>
              </w:rPr>
              <w:fldChar w:fldCharType="begin">
                <w:ffData>
                  <w:name w:val="Text32"/>
                  <w:enabled/>
                  <w:calcOnExit w:val="0"/>
                  <w:textInput/>
                </w:ffData>
              </w:fldChar>
            </w:r>
            <w:r>
              <w:rPr>
                <w:rFonts w:ascii="Arial" w:hAnsi="Arial" w:cs="Arial"/>
              </w:rPr>
              <w:instrText xml:space="preserve"> FORMTEXT </w:instrText>
            </w:r>
            <w:r w:rsidR="009431C1">
              <w:rPr>
                <w:rFonts w:ascii="Arial" w:hAnsi="Arial" w:cs="Arial"/>
              </w:rPr>
            </w:r>
            <w:r w:rsidR="009431C1">
              <w:rPr>
                <w:rFonts w:ascii="Arial" w:hAnsi="Arial" w:cs="Arial"/>
              </w:rPr>
              <w:fldChar w:fldCharType="separate"/>
            </w:r>
            <w:r>
              <w:rPr>
                <w:rFonts w:ascii="Arial" w:hAnsi="Arial" w:cs="Arial"/>
              </w:rPr>
              <w:fldChar w:fldCharType="end"/>
            </w:r>
          </w:p>
        </w:tc>
      </w:tr>
      <w:tr w:rsidR="006E627C" w14:paraId="3B28E438" w14:textId="77777777" w:rsidTr="00B01857">
        <w:tc>
          <w:tcPr>
            <w:tcW w:w="8910" w:type="dxa"/>
            <w:tcBorders>
              <w:left w:val="nil"/>
              <w:right w:val="nil"/>
            </w:tcBorders>
            <w:vAlign w:val="center"/>
          </w:tcPr>
          <w:p w14:paraId="66C3FBFF" w14:textId="77777777" w:rsidR="006E627C" w:rsidRPr="001C6333" w:rsidRDefault="006E627C" w:rsidP="000754EE">
            <w:pPr>
              <w:pStyle w:val="Heading2forTables"/>
            </w:pPr>
            <w:r w:rsidRPr="001C6333">
              <w:t xml:space="preserve">Value Added </w:t>
            </w:r>
            <w:r w:rsidR="000B0D7D" w:rsidRPr="001C6333">
              <w:t>S</w:t>
            </w:r>
            <w:r w:rsidRPr="001C6333">
              <w:t>ervices</w:t>
            </w:r>
          </w:p>
        </w:tc>
        <w:tc>
          <w:tcPr>
            <w:tcW w:w="1440" w:type="dxa"/>
            <w:tcBorders>
              <w:left w:val="nil"/>
              <w:right w:val="nil"/>
            </w:tcBorders>
            <w:vAlign w:val="bottom"/>
          </w:tcPr>
          <w:p w14:paraId="07A7605F" w14:textId="77777777" w:rsidR="006E627C" w:rsidRDefault="002E204F">
            <w:pPr>
              <w:tabs>
                <w:tab w:val="left" w:pos="720"/>
              </w:tabs>
              <w:spacing w:before="60" w:after="60"/>
              <w:jc w:val="both"/>
              <w:rPr>
                <w:rFonts w:ascii="Arial" w:hAnsi="Arial" w:cs="Arial"/>
              </w:rPr>
            </w:pPr>
            <w:r>
              <w:rPr>
                <w:rFonts w:ascii="Arial" w:hAnsi="Arial" w:cs="Arial"/>
              </w:rPr>
              <w:fldChar w:fldCharType="begin">
                <w:ffData>
                  <w:name w:val="Text33"/>
                  <w:enabled/>
                  <w:calcOnExit w:val="0"/>
                  <w:textInput/>
                </w:ffData>
              </w:fldChar>
            </w:r>
            <w:bookmarkStart w:id="26" w:name="Text33"/>
            <w:r>
              <w:rPr>
                <w:rFonts w:ascii="Arial" w:hAnsi="Arial" w:cs="Arial"/>
              </w:rPr>
              <w:instrText xml:space="preserve"> FORMTEXT </w:instrText>
            </w:r>
            <w:r w:rsidR="009431C1">
              <w:rPr>
                <w:rFonts w:ascii="Arial" w:hAnsi="Arial" w:cs="Arial"/>
              </w:rPr>
            </w:r>
            <w:r w:rsidR="009431C1">
              <w:rPr>
                <w:rFonts w:ascii="Arial" w:hAnsi="Arial" w:cs="Arial"/>
              </w:rPr>
              <w:fldChar w:fldCharType="separate"/>
            </w:r>
            <w:r>
              <w:rPr>
                <w:rFonts w:ascii="Arial" w:hAnsi="Arial" w:cs="Arial"/>
              </w:rPr>
              <w:fldChar w:fldCharType="end"/>
            </w:r>
            <w:bookmarkEnd w:id="26"/>
          </w:p>
        </w:tc>
      </w:tr>
      <w:tr w:rsidR="00A73AAD" w14:paraId="247A8A4A" w14:textId="77777777" w:rsidTr="00B01857">
        <w:tc>
          <w:tcPr>
            <w:tcW w:w="8910" w:type="dxa"/>
            <w:tcBorders>
              <w:left w:val="nil"/>
              <w:right w:val="nil"/>
            </w:tcBorders>
            <w:vAlign w:val="center"/>
          </w:tcPr>
          <w:p w14:paraId="2AC80BAA" w14:textId="77777777" w:rsidR="00A73AAD" w:rsidRPr="001C6333" w:rsidRDefault="00CA16F3" w:rsidP="000754EE">
            <w:pPr>
              <w:pStyle w:val="Heading2forTables"/>
            </w:pPr>
            <w:r w:rsidRPr="001C6333">
              <w:t>C</w:t>
            </w:r>
            <w:r w:rsidR="00A73AAD" w:rsidRPr="001C6333">
              <w:t xml:space="preserve">oordination with </w:t>
            </w:r>
            <w:r w:rsidR="00C95A52" w:rsidRPr="001C6333">
              <w:t>Provid</w:t>
            </w:r>
            <w:r w:rsidR="00165F06" w:rsidRPr="001C6333">
              <w:t>ers</w:t>
            </w:r>
            <w:r w:rsidR="00C95A52" w:rsidRPr="001C6333">
              <w:t xml:space="preserve"> </w:t>
            </w:r>
            <w:r w:rsidR="00165F06" w:rsidRPr="001C6333">
              <w:t xml:space="preserve">of </w:t>
            </w:r>
            <w:r w:rsidR="00A73AAD" w:rsidRPr="001C6333">
              <w:t>Non-Capitated Services</w:t>
            </w:r>
            <w:r w:rsidR="00A73AAD" w:rsidRPr="001C6333">
              <w:rPr>
                <w:i/>
              </w:rPr>
              <w:t xml:space="preserve"> </w:t>
            </w:r>
          </w:p>
        </w:tc>
        <w:tc>
          <w:tcPr>
            <w:tcW w:w="1440" w:type="dxa"/>
            <w:tcBorders>
              <w:left w:val="nil"/>
              <w:right w:val="nil"/>
            </w:tcBorders>
            <w:vAlign w:val="bottom"/>
          </w:tcPr>
          <w:p w14:paraId="577451FF" w14:textId="77777777" w:rsidR="00A73AAD" w:rsidRDefault="002E204F">
            <w:pPr>
              <w:tabs>
                <w:tab w:val="left" w:pos="720"/>
              </w:tabs>
              <w:spacing w:before="60" w:after="60"/>
              <w:jc w:val="both"/>
              <w:rPr>
                <w:rFonts w:ascii="Arial" w:hAnsi="Arial" w:cs="Arial"/>
              </w:rPr>
            </w:pPr>
            <w:r>
              <w:rPr>
                <w:rFonts w:ascii="Arial" w:hAnsi="Arial" w:cs="Arial"/>
              </w:rPr>
              <w:fldChar w:fldCharType="begin">
                <w:ffData>
                  <w:name w:val="Text33"/>
                  <w:enabled/>
                  <w:calcOnExit w:val="0"/>
                  <w:textInput/>
                </w:ffData>
              </w:fldChar>
            </w:r>
            <w:r>
              <w:rPr>
                <w:rFonts w:ascii="Arial" w:hAnsi="Arial" w:cs="Arial"/>
              </w:rPr>
              <w:instrText xml:space="preserve"> FORMTEXT </w:instrText>
            </w:r>
            <w:r w:rsidR="009431C1">
              <w:rPr>
                <w:rFonts w:ascii="Arial" w:hAnsi="Arial" w:cs="Arial"/>
              </w:rPr>
            </w:r>
            <w:r w:rsidR="009431C1">
              <w:rPr>
                <w:rFonts w:ascii="Arial" w:hAnsi="Arial" w:cs="Arial"/>
              </w:rPr>
              <w:fldChar w:fldCharType="separate"/>
            </w:r>
            <w:r>
              <w:rPr>
                <w:rFonts w:ascii="Arial" w:hAnsi="Arial" w:cs="Arial"/>
              </w:rPr>
              <w:fldChar w:fldCharType="end"/>
            </w:r>
          </w:p>
        </w:tc>
      </w:tr>
      <w:tr w:rsidR="00A73AAD" w14:paraId="162091A9" w14:textId="77777777" w:rsidTr="00B01857">
        <w:tc>
          <w:tcPr>
            <w:tcW w:w="8910" w:type="dxa"/>
            <w:tcBorders>
              <w:left w:val="nil"/>
              <w:bottom w:val="nil"/>
              <w:right w:val="nil"/>
            </w:tcBorders>
            <w:vAlign w:val="center"/>
          </w:tcPr>
          <w:p w14:paraId="0C180CE2" w14:textId="77777777" w:rsidR="00A73AAD" w:rsidRPr="001C6333" w:rsidRDefault="00A73AAD" w:rsidP="00356CE7">
            <w:pPr>
              <w:pStyle w:val="BulletList"/>
              <w:numPr>
                <w:ilvl w:val="0"/>
                <w:numId w:val="9"/>
              </w:numPr>
            </w:pPr>
            <w:r w:rsidRPr="001C6333">
              <w:t xml:space="preserve">MCO </w:t>
            </w:r>
            <w:r w:rsidRPr="000D51F6">
              <w:t>must</w:t>
            </w:r>
            <w:r w:rsidRPr="001C6333">
              <w:t xml:space="preserve"> include the </w:t>
            </w:r>
            <w:r w:rsidR="00C95A52" w:rsidRPr="001C6333">
              <w:t>r</w:t>
            </w:r>
            <w:r w:rsidRPr="001C6333">
              <w:t xml:space="preserve">eferences to </w:t>
            </w:r>
            <w:r w:rsidR="008F5506" w:rsidRPr="001C6333">
              <w:t xml:space="preserve">the </w:t>
            </w:r>
            <w:r w:rsidRPr="001C6333">
              <w:t>Texas Medicaid Provider Procedures Manual (TMPPM)</w:t>
            </w:r>
            <w:r w:rsidR="00C95A52" w:rsidRPr="001C6333">
              <w:t xml:space="preserve"> for coordination </w:t>
            </w:r>
            <w:r w:rsidR="007E5EC9" w:rsidRPr="001C6333">
              <w:t xml:space="preserve">of </w:t>
            </w:r>
            <w:r w:rsidR="00C95A52" w:rsidRPr="001C6333">
              <w:t>the following services:</w:t>
            </w:r>
          </w:p>
        </w:tc>
        <w:tc>
          <w:tcPr>
            <w:tcW w:w="1440" w:type="dxa"/>
            <w:tcBorders>
              <w:left w:val="nil"/>
              <w:right w:val="nil"/>
            </w:tcBorders>
            <w:vAlign w:val="bottom"/>
          </w:tcPr>
          <w:p w14:paraId="11B2DEF8" w14:textId="77777777" w:rsidR="00A73AAD" w:rsidRPr="00143ACB" w:rsidRDefault="00A73AAD">
            <w:pPr>
              <w:tabs>
                <w:tab w:val="left" w:pos="720"/>
              </w:tabs>
              <w:spacing w:before="60" w:after="60"/>
              <w:jc w:val="both"/>
              <w:rPr>
                <w:rFonts w:ascii="Arial" w:hAnsi="Arial" w:cs="Arial"/>
              </w:rPr>
            </w:pPr>
            <w:r w:rsidRPr="00143ACB">
              <w:rPr>
                <w:rFonts w:ascii="Arial" w:hAnsi="Arial" w:cs="Arial"/>
              </w:rPr>
              <w:fldChar w:fldCharType="begin">
                <w:ffData>
                  <w:name w:val="Text33"/>
                  <w:enabled/>
                  <w:calcOnExit w:val="0"/>
                  <w:textInput/>
                </w:ffData>
              </w:fldChar>
            </w:r>
            <w:r w:rsidRPr="00143ACB">
              <w:rPr>
                <w:rFonts w:ascii="Arial" w:hAnsi="Arial" w:cs="Arial"/>
              </w:rPr>
              <w:instrText xml:space="preserve"> FORMTEXT </w:instrText>
            </w:r>
            <w:r w:rsidR="009431C1">
              <w:rPr>
                <w:rFonts w:ascii="Arial" w:hAnsi="Arial" w:cs="Arial"/>
              </w:rPr>
            </w:r>
            <w:r w:rsidR="009431C1">
              <w:rPr>
                <w:rFonts w:ascii="Arial" w:hAnsi="Arial" w:cs="Arial"/>
              </w:rPr>
              <w:fldChar w:fldCharType="separate"/>
            </w:r>
            <w:r w:rsidRPr="00143ACB">
              <w:rPr>
                <w:rFonts w:ascii="Arial" w:hAnsi="Arial" w:cs="Arial"/>
              </w:rPr>
              <w:fldChar w:fldCharType="end"/>
            </w:r>
          </w:p>
        </w:tc>
      </w:tr>
      <w:tr w:rsidR="00A73AAD" w14:paraId="60FAC3A5" w14:textId="77777777" w:rsidTr="00B01857">
        <w:tc>
          <w:tcPr>
            <w:tcW w:w="8910" w:type="dxa"/>
            <w:tcBorders>
              <w:top w:val="nil"/>
              <w:left w:val="nil"/>
              <w:bottom w:val="nil"/>
              <w:right w:val="nil"/>
            </w:tcBorders>
            <w:vAlign w:val="center"/>
          </w:tcPr>
          <w:p w14:paraId="7A80B165" w14:textId="77777777" w:rsidR="00A73AAD" w:rsidRPr="00E60AF3" w:rsidRDefault="00F440B9" w:rsidP="00356CE7">
            <w:pPr>
              <w:pStyle w:val="BulletList"/>
              <w:numPr>
                <w:ilvl w:val="1"/>
                <w:numId w:val="2"/>
              </w:numPr>
            </w:pPr>
            <w:r w:rsidRPr="00E60AF3">
              <w:t xml:space="preserve">Behavioral Health Services in the Dallas SDA </w:t>
            </w:r>
            <w:r w:rsidR="001C4B42" w:rsidRPr="00E60AF3">
              <w:t>(</w:t>
            </w:r>
            <w:r w:rsidRPr="00E60AF3">
              <w:t xml:space="preserve">will be delivered through </w:t>
            </w:r>
            <w:r w:rsidR="008C5E40" w:rsidRPr="00E60AF3">
              <w:t>f</w:t>
            </w:r>
            <w:r w:rsidRPr="00E60AF3">
              <w:t>ee</w:t>
            </w:r>
            <w:r w:rsidR="008C5E40" w:rsidRPr="00E60AF3">
              <w:t>-</w:t>
            </w:r>
            <w:r w:rsidRPr="00E60AF3">
              <w:t>for</w:t>
            </w:r>
            <w:r w:rsidR="008C5E40" w:rsidRPr="00E60AF3">
              <w:t>-s</w:t>
            </w:r>
            <w:r w:rsidRPr="00E60AF3">
              <w:t>ervice</w:t>
            </w:r>
            <w:r w:rsidR="001C4B42" w:rsidRPr="00E60AF3">
              <w:t>)</w:t>
            </w:r>
            <w:r w:rsidR="00C1533D" w:rsidRPr="00E60AF3">
              <w:t xml:space="preserve"> – STAR+PLUS only</w:t>
            </w:r>
            <w:r w:rsidR="00677E8D" w:rsidRPr="00E60AF3">
              <w:t xml:space="preserve"> </w:t>
            </w:r>
            <w:r w:rsidR="00677E8D" w:rsidRPr="00E60AF3">
              <w:br/>
              <w:t xml:space="preserve">Effective January 1, 2017, </w:t>
            </w:r>
            <w:proofErr w:type="spellStart"/>
            <w:r w:rsidR="00677E8D" w:rsidRPr="00E60AF3">
              <w:t>NorthSTAR</w:t>
            </w:r>
            <w:proofErr w:type="spellEnd"/>
            <w:r w:rsidR="00677E8D" w:rsidRPr="00E60AF3">
              <w:t xml:space="preserve"> will be discontinued and MCOs in the Dallas Service Area will be responsible for Medicaid Behavioral Health Services consistent with all other Service Areas.</w:t>
            </w:r>
          </w:p>
        </w:tc>
        <w:tc>
          <w:tcPr>
            <w:tcW w:w="1440" w:type="dxa"/>
            <w:tcBorders>
              <w:left w:val="nil"/>
              <w:right w:val="nil"/>
            </w:tcBorders>
            <w:vAlign w:val="bottom"/>
          </w:tcPr>
          <w:p w14:paraId="362267F4" w14:textId="77777777" w:rsidR="00A73AAD" w:rsidRDefault="00A73AAD">
            <w:pPr>
              <w:tabs>
                <w:tab w:val="left" w:pos="720"/>
              </w:tabs>
              <w:spacing w:before="60" w:after="60"/>
              <w:jc w:val="both"/>
              <w:rPr>
                <w:rFonts w:ascii="Arial" w:hAnsi="Arial" w:cs="Arial"/>
              </w:rPr>
            </w:pPr>
            <w:r>
              <w:rPr>
                <w:rFonts w:ascii="Arial" w:hAnsi="Arial" w:cs="Arial"/>
              </w:rPr>
              <w:fldChar w:fldCharType="begin">
                <w:ffData>
                  <w:name w:val="Text42"/>
                  <w:enabled/>
                  <w:calcOnExit w:val="0"/>
                  <w:textInput/>
                </w:ffData>
              </w:fldChar>
            </w:r>
            <w:bookmarkStart w:id="27" w:name="Text42"/>
            <w:r>
              <w:rPr>
                <w:rFonts w:ascii="Arial" w:hAnsi="Arial" w:cs="Arial"/>
              </w:rPr>
              <w:instrText xml:space="preserve"> FORMTEXT </w:instrText>
            </w:r>
            <w:r w:rsidR="009431C1">
              <w:rPr>
                <w:rFonts w:ascii="Arial" w:hAnsi="Arial" w:cs="Arial"/>
              </w:rPr>
            </w:r>
            <w:r w:rsidR="009431C1">
              <w:rPr>
                <w:rFonts w:ascii="Arial" w:hAnsi="Arial" w:cs="Arial"/>
              </w:rPr>
              <w:fldChar w:fldCharType="separate"/>
            </w:r>
            <w:r>
              <w:rPr>
                <w:rFonts w:ascii="Arial" w:hAnsi="Arial" w:cs="Arial"/>
              </w:rPr>
              <w:fldChar w:fldCharType="end"/>
            </w:r>
            <w:bookmarkEnd w:id="27"/>
          </w:p>
        </w:tc>
      </w:tr>
      <w:tr w:rsidR="00A73AAD" w14:paraId="5949EEBE" w14:textId="77777777" w:rsidTr="00B01857">
        <w:tc>
          <w:tcPr>
            <w:tcW w:w="8910" w:type="dxa"/>
            <w:tcBorders>
              <w:top w:val="nil"/>
              <w:left w:val="nil"/>
              <w:bottom w:val="nil"/>
              <w:right w:val="nil"/>
            </w:tcBorders>
            <w:vAlign w:val="center"/>
          </w:tcPr>
          <w:p w14:paraId="0F308023" w14:textId="77777777" w:rsidR="00A73AAD" w:rsidRPr="00E90DD7" w:rsidRDefault="00A73AAD" w:rsidP="00356CE7">
            <w:pPr>
              <w:pStyle w:val="BulletList"/>
              <w:numPr>
                <w:ilvl w:val="1"/>
                <w:numId w:val="2"/>
              </w:numPr>
              <w:rPr>
                <w:strike/>
              </w:rPr>
            </w:pPr>
            <w:r w:rsidRPr="00E90DD7">
              <w:t>Tuberculosis services provided by DSHS-approved providers (directly observed therapy and contact investigation)</w:t>
            </w:r>
          </w:p>
        </w:tc>
        <w:tc>
          <w:tcPr>
            <w:tcW w:w="1440" w:type="dxa"/>
            <w:tcBorders>
              <w:left w:val="nil"/>
              <w:right w:val="nil"/>
            </w:tcBorders>
            <w:vAlign w:val="bottom"/>
          </w:tcPr>
          <w:p w14:paraId="52B08778" w14:textId="77777777" w:rsidR="00A73AAD" w:rsidRDefault="00A73AAD" w:rsidP="00AD64B2">
            <w:pPr>
              <w:tabs>
                <w:tab w:val="left" w:pos="720"/>
              </w:tabs>
              <w:spacing w:before="60" w:after="60"/>
              <w:jc w:val="both"/>
              <w:rPr>
                <w:rFonts w:ascii="Arial" w:hAnsi="Arial" w:cs="Arial"/>
              </w:rPr>
            </w:pPr>
            <w:r>
              <w:rPr>
                <w:rFonts w:ascii="Arial" w:hAnsi="Arial" w:cs="Arial"/>
              </w:rPr>
              <w:fldChar w:fldCharType="begin">
                <w:ffData>
                  <w:name w:val="Text45"/>
                  <w:enabled/>
                  <w:calcOnExit w:val="0"/>
                  <w:textInput/>
                </w:ffData>
              </w:fldChar>
            </w:r>
            <w:bookmarkStart w:id="28" w:name="Text45"/>
            <w:r>
              <w:rPr>
                <w:rFonts w:ascii="Arial" w:hAnsi="Arial" w:cs="Arial"/>
              </w:rPr>
              <w:instrText xml:space="preserve"> FORMTEXT </w:instrText>
            </w:r>
            <w:r w:rsidR="009431C1">
              <w:rPr>
                <w:rFonts w:ascii="Arial" w:hAnsi="Arial" w:cs="Arial"/>
              </w:rPr>
            </w:r>
            <w:r w:rsidR="009431C1">
              <w:rPr>
                <w:rFonts w:ascii="Arial" w:hAnsi="Arial" w:cs="Arial"/>
              </w:rPr>
              <w:fldChar w:fldCharType="separate"/>
            </w:r>
            <w:r>
              <w:rPr>
                <w:rFonts w:ascii="Arial" w:hAnsi="Arial" w:cs="Arial"/>
              </w:rPr>
              <w:fldChar w:fldCharType="end"/>
            </w:r>
            <w:bookmarkEnd w:id="28"/>
          </w:p>
        </w:tc>
      </w:tr>
      <w:tr w:rsidR="00A73AAD" w14:paraId="71622C7E" w14:textId="77777777" w:rsidTr="00B01857">
        <w:tc>
          <w:tcPr>
            <w:tcW w:w="8910" w:type="dxa"/>
            <w:tcBorders>
              <w:top w:val="nil"/>
              <w:left w:val="nil"/>
              <w:bottom w:val="nil"/>
              <w:right w:val="nil"/>
            </w:tcBorders>
            <w:vAlign w:val="center"/>
          </w:tcPr>
          <w:p w14:paraId="0458DB4C" w14:textId="77777777" w:rsidR="00A73AAD" w:rsidRPr="00713B38" w:rsidRDefault="006B6933" w:rsidP="00356CE7">
            <w:pPr>
              <w:pStyle w:val="BulletList"/>
              <w:numPr>
                <w:ilvl w:val="1"/>
                <w:numId w:val="2"/>
              </w:numPr>
              <w:rPr>
                <w:strike/>
              </w:rPr>
            </w:pPr>
            <w:r>
              <w:lastRenderedPageBreak/>
              <w:t xml:space="preserve">Hospice services provided by Home and Community Support Service Agencies contracted with </w:t>
            </w:r>
            <w:r w:rsidR="00A73AAD" w:rsidRPr="00713B38">
              <w:t xml:space="preserve">DADS </w:t>
            </w:r>
          </w:p>
        </w:tc>
        <w:tc>
          <w:tcPr>
            <w:tcW w:w="1440" w:type="dxa"/>
            <w:tcBorders>
              <w:left w:val="nil"/>
              <w:right w:val="nil"/>
            </w:tcBorders>
            <w:vAlign w:val="bottom"/>
          </w:tcPr>
          <w:p w14:paraId="5FE1B824" w14:textId="77777777" w:rsidR="00A73AAD" w:rsidRDefault="00A73AAD">
            <w:pPr>
              <w:tabs>
                <w:tab w:val="left" w:pos="720"/>
              </w:tabs>
              <w:spacing w:before="60" w:after="60"/>
              <w:jc w:val="both"/>
              <w:rPr>
                <w:rFonts w:ascii="Arial" w:hAnsi="Arial" w:cs="Arial"/>
              </w:rPr>
            </w:pPr>
            <w:r>
              <w:rPr>
                <w:rFonts w:ascii="Arial" w:hAnsi="Arial" w:cs="Arial"/>
              </w:rPr>
              <w:fldChar w:fldCharType="begin">
                <w:ffData>
                  <w:name w:val="Text47"/>
                  <w:enabled/>
                  <w:calcOnExit w:val="0"/>
                  <w:textInput/>
                </w:ffData>
              </w:fldChar>
            </w:r>
            <w:bookmarkStart w:id="29" w:name="Text47"/>
            <w:r>
              <w:rPr>
                <w:rFonts w:ascii="Arial" w:hAnsi="Arial" w:cs="Arial"/>
              </w:rPr>
              <w:instrText xml:space="preserve"> FORMTEXT </w:instrText>
            </w:r>
            <w:r w:rsidR="009431C1">
              <w:rPr>
                <w:rFonts w:ascii="Arial" w:hAnsi="Arial" w:cs="Arial"/>
              </w:rPr>
            </w:r>
            <w:r w:rsidR="009431C1">
              <w:rPr>
                <w:rFonts w:ascii="Arial" w:hAnsi="Arial" w:cs="Arial"/>
              </w:rPr>
              <w:fldChar w:fldCharType="separate"/>
            </w:r>
            <w:r>
              <w:rPr>
                <w:rFonts w:ascii="Arial" w:hAnsi="Arial" w:cs="Arial"/>
              </w:rPr>
              <w:fldChar w:fldCharType="end"/>
            </w:r>
            <w:bookmarkEnd w:id="29"/>
          </w:p>
        </w:tc>
      </w:tr>
      <w:tr w:rsidR="00A73AAD" w14:paraId="4C904054" w14:textId="77777777" w:rsidTr="00B01857">
        <w:tc>
          <w:tcPr>
            <w:tcW w:w="8910" w:type="dxa"/>
            <w:tcBorders>
              <w:top w:val="nil"/>
              <w:left w:val="nil"/>
              <w:bottom w:val="nil"/>
              <w:right w:val="nil"/>
            </w:tcBorders>
            <w:vAlign w:val="center"/>
          </w:tcPr>
          <w:p w14:paraId="5E51E1CC" w14:textId="77777777" w:rsidR="00A73AAD" w:rsidRDefault="00A73AAD" w:rsidP="00356CE7">
            <w:pPr>
              <w:pStyle w:val="BulletList"/>
              <w:numPr>
                <w:ilvl w:val="1"/>
                <w:numId w:val="2"/>
              </w:numPr>
            </w:pPr>
            <w:r w:rsidRPr="00E90DD7">
              <w:t>P</w:t>
            </w:r>
            <w:r w:rsidR="00743A1B">
              <w:t xml:space="preserve">readmission </w:t>
            </w:r>
            <w:r w:rsidR="004006D8">
              <w:t xml:space="preserve">Screening </w:t>
            </w:r>
            <w:r w:rsidR="00743A1B">
              <w:t xml:space="preserve">and </w:t>
            </w:r>
            <w:r w:rsidRPr="00E90DD7">
              <w:t>R</w:t>
            </w:r>
            <w:r w:rsidR="00743A1B">
              <w:t xml:space="preserve">esident </w:t>
            </w:r>
            <w:r w:rsidRPr="00E90DD7">
              <w:t>R</w:t>
            </w:r>
            <w:r w:rsidR="00743A1B">
              <w:t>eview (PASRR)</w:t>
            </w:r>
            <w:r w:rsidRPr="00E90DD7">
              <w:t xml:space="preserve"> </w:t>
            </w:r>
            <w:r w:rsidR="004830EF">
              <w:t xml:space="preserve">Level 1 </w:t>
            </w:r>
            <w:r w:rsidRPr="00E90DD7">
              <w:t xml:space="preserve">screenings, </w:t>
            </w:r>
            <w:r w:rsidR="004830EF">
              <w:t xml:space="preserve">Level 2 </w:t>
            </w:r>
            <w:r w:rsidRPr="00E90DD7">
              <w:t>evaluations, and specialized services</w:t>
            </w:r>
            <w:r w:rsidR="00C95A52">
              <w:t xml:space="preserve"> provided by DADS-contracted local authority (LA) and DSHS-contracted </w:t>
            </w:r>
            <w:r w:rsidR="00AD1908">
              <w:t xml:space="preserve">Local Mental Health Authority </w:t>
            </w:r>
            <w:r w:rsidR="00C95A52">
              <w:t>(LMHA)</w:t>
            </w:r>
            <w:r w:rsidR="00743A1B">
              <w:t>.  Spe</w:t>
            </w:r>
            <w:r w:rsidR="00EB1C15">
              <w:t xml:space="preserve">cialized services </w:t>
            </w:r>
            <w:r w:rsidR="004006D8">
              <w:t xml:space="preserve">provided by the LA </w:t>
            </w:r>
            <w:proofErr w:type="gramStart"/>
            <w:r w:rsidR="004006D8">
              <w:t>include:</w:t>
            </w:r>
            <w:proofErr w:type="gramEnd"/>
            <w:r w:rsidR="004006D8">
              <w:t xml:space="preserve"> </w:t>
            </w:r>
            <w:r w:rsidR="00AD1908">
              <w:t>Service Coordination</w:t>
            </w:r>
            <w:r w:rsidR="004006D8">
              <w:t>, alternate placement, and vocational training.  Specialized services provided by the LMHA include mental health rehabilitative services and targeted case management.  Specialized services provided by a NF for individuals identified as IDD include physical therapy, occupational therapy, speech therapy, and customized adaptive aids.</w:t>
            </w:r>
            <w:r w:rsidR="00746A90">
              <w:t xml:space="preserve">  All PASRR specialized services are non-capitated, fee-for-service.</w:t>
            </w:r>
          </w:p>
        </w:tc>
        <w:tc>
          <w:tcPr>
            <w:tcW w:w="1440" w:type="dxa"/>
            <w:tcBorders>
              <w:left w:val="nil"/>
              <w:right w:val="nil"/>
            </w:tcBorders>
            <w:vAlign w:val="bottom"/>
          </w:tcPr>
          <w:p w14:paraId="06502B0D" w14:textId="77777777" w:rsidR="00A73AAD" w:rsidRDefault="00A73AAD">
            <w:pPr>
              <w:tabs>
                <w:tab w:val="left" w:pos="720"/>
              </w:tabs>
              <w:spacing w:before="60" w:after="60"/>
              <w:jc w:val="both"/>
              <w:rPr>
                <w:rFonts w:ascii="Arial" w:hAnsi="Arial" w:cs="Arial"/>
              </w:rPr>
            </w:pPr>
            <w:r>
              <w:rPr>
                <w:rFonts w:ascii="Arial" w:hAnsi="Arial" w:cs="Arial"/>
              </w:rPr>
              <w:fldChar w:fldCharType="begin">
                <w:ffData>
                  <w:name w:val="Text38"/>
                  <w:enabled/>
                  <w:calcOnExit w:val="0"/>
                  <w:textInput/>
                </w:ffData>
              </w:fldChar>
            </w:r>
            <w:r>
              <w:rPr>
                <w:rFonts w:ascii="Arial" w:hAnsi="Arial" w:cs="Arial"/>
              </w:rPr>
              <w:instrText xml:space="preserve"> FORMTEXT </w:instrText>
            </w:r>
            <w:r w:rsidR="009431C1">
              <w:rPr>
                <w:rFonts w:ascii="Arial" w:hAnsi="Arial" w:cs="Arial"/>
              </w:rPr>
            </w:r>
            <w:r w:rsidR="009431C1">
              <w:rPr>
                <w:rFonts w:ascii="Arial" w:hAnsi="Arial" w:cs="Arial"/>
              </w:rPr>
              <w:fldChar w:fldCharType="separate"/>
            </w:r>
            <w:r>
              <w:rPr>
                <w:rFonts w:ascii="Arial" w:hAnsi="Arial" w:cs="Arial"/>
              </w:rPr>
              <w:fldChar w:fldCharType="end"/>
            </w:r>
          </w:p>
        </w:tc>
      </w:tr>
      <w:tr w:rsidR="00A73AAD" w14:paraId="21B7106B" w14:textId="77777777" w:rsidTr="00B01857">
        <w:tc>
          <w:tcPr>
            <w:tcW w:w="8910" w:type="dxa"/>
            <w:tcBorders>
              <w:top w:val="nil"/>
              <w:left w:val="nil"/>
              <w:bottom w:val="nil"/>
              <w:right w:val="nil"/>
            </w:tcBorders>
            <w:vAlign w:val="center"/>
          </w:tcPr>
          <w:p w14:paraId="5500AF9B" w14:textId="77777777" w:rsidR="00A73AAD" w:rsidRDefault="00AD1908" w:rsidP="00356CE7">
            <w:pPr>
              <w:pStyle w:val="BulletList"/>
              <w:numPr>
                <w:ilvl w:val="1"/>
                <w:numId w:val="2"/>
              </w:numPr>
            </w:pPr>
            <w:r>
              <w:t xml:space="preserve">Long-Term Services </w:t>
            </w:r>
            <w:r w:rsidR="00776483">
              <w:t xml:space="preserve">and </w:t>
            </w:r>
            <w:r>
              <w:t xml:space="preserve">Supports </w:t>
            </w:r>
            <w:r w:rsidR="00A73AAD" w:rsidRPr="00E90DD7">
              <w:t>for individuals who have intellectual or developmental disabilities</w:t>
            </w:r>
            <w:r w:rsidR="00C95A52">
              <w:t xml:space="preserve"> provided by </w:t>
            </w:r>
            <w:r w:rsidR="00C95A52" w:rsidRPr="00E90DD7">
              <w:t>DADS contracted provider</w:t>
            </w:r>
            <w:r w:rsidR="00C95A52">
              <w:t>s</w:t>
            </w:r>
          </w:p>
        </w:tc>
        <w:tc>
          <w:tcPr>
            <w:tcW w:w="1440" w:type="dxa"/>
            <w:tcBorders>
              <w:left w:val="nil"/>
              <w:right w:val="nil"/>
            </w:tcBorders>
            <w:vAlign w:val="bottom"/>
          </w:tcPr>
          <w:p w14:paraId="165DA607" w14:textId="77777777" w:rsidR="00A73AAD" w:rsidRDefault="00A73AAD">
            <w:pPr>
              <w:tabs>
                <w:tab w:val="left" w:pos="720"/>
              </w:tabs>
              <w:spacing w:before="60" w:after="60"/>
              <w:jc w:val="both"/>
              <w:rPr>
                <w:rFonts w:ascii="Arial" w:hAnsi="Arial" w:cs="Arial"/>
              </w:rPr>
            </w:pPr>
            <w:r>
              <w:rPr>
                <w:rFonts w:ascii="Arial" w:hAnsi="Arial" w:cs="Arial"/>
              </w:rPr>
              <w:fldChar w:fldCharType="begin">
                <w:ffData>
                  <w:name w:val="Text38"/>
                  <w:enabled/>
                  <w:calcOnExit w:val="0"/>
                  <w:textInput/>
                </w:ffData>
              </w:fldChar>
            </w:r>
            <w:r>
              <w:rPr>
                <w:rFonts w:ascii="Arial" w:hAnsi="Arial" w:cs="Arial"/>
              </w:rPr>
              <w:instrText xml:space="preserve"> FORMTEXT </w:instrText>
            </w:r>
            <w:r w:rsidR="009431C1">
              <w:rPr>
                <w:rFonts w:ascii="Arial" w:hAnsi="Arial" w:cs="Arial"/>
              </w:rPr>
            </w:r>
            <w:r w:rsidR="009431C1">
              <w:rPr>
                <w:rFonts w:ascii="Arial" w:hAnsi="Arial" w:cs="Arial"/>
              </w:rPr>
              <w:fldChar w:fldCharType="separate"/>
            </w:r>
            <w:r>
              <w:rPr>
                <w:rFonts w:ascii="Arial" w:hAnsi="Arial" w:cs="Arial"/>
              </w:rPr>
              <w:fldChar w:fldCharType="end"/>
            </w:r>
          </w:p>
        </w:tc>
      </w:tr>
      <w:tr w:rsidR="00A73AAD" w14:paraId="355D7030" w14:textId="77777777" w:rsidTr="00B01857">
        <w:tc>
          <w:tcPr>
            <w:tcW w:w="8910" w:type="dxa"/>
            <w:tcBorders>
              <w:top w:val="double" w:sz="4" w:space="0" w:color="auto"/>
              <w:left w:val="nil"/>
              <w:bottom w:val="double" w:sz="4" w:space="0" w:color="auto"/>
              <w:right w:val="nil"/>
            </w:tcBorders>
            <w:vAlign w:val="center"/>
          </w:tcPr>
          <w:p w14:paraId="06FDA35B" w14:textId="77777777" w:rsidR="00A73AAD" w:rsidRDefault="00A73AAD" w:rsidP="000754EE">
            <w:pPr>
              <w:pStyle w:val="Heading1forTables"/>
            </w:pPr>
            <w:r w:rsidRPr="00EE5C4C">
              <w:t xml:space="preserve">QUALITY MANAGEMENT </w:t>
            </w:r>
          </w:p>
        </w:tc>
        <w:tc>
          <w:tcPr>
            <w:tcW w:w="1440" w:type="dxa"/>
            <w:tcBorders>
              <w:top w:val="double" w:sz="4" w:space="0" w:color="auto"/>
              <w:left w:val="nil"/>
              <w:bottom w:val="double" w:sz="4" w:space="0" w:color="auto"/>
              <w:right w:val="nil"/>
            </w:tcBorders>
            <w:vAlign w:val="bottom"/>
          </w:tcPr>
          <w:p w14:paraId="4B707C4D" w14:textId="77777777" w:rsidR="00A73AAD" w:rsidRDefault="00A73AAD">
            <w:pPr>
              <w:tabs>
                <w:tab w:val="left" w:pos="720"/>
              </w:tabs>
              <w:spacing w:before="60" w:after="60"/>
              <w:jc w:val="both"/>
              <w:rPr>
                <w:rFonts w:ascii="Arial" w:hAnsi="Arial" w:cs="Arial"/>
              </w:rPr>
            </w:pPr>
            <w:r>
              <w:rPr>
                <w:rFonts w:ascii="Arial" w:hAnsi="Arial" w:cs="Arial"/>
              </w:rPr>
              <w:fldChar w:fldCharType="begin">
                <w:ffData>
                  <w:name w:val="Text74"/>
                  <w:enabled/>
                  <w:calcOnExit w:val="0"/>
                  <w:textInput/>
                </w:ffData>
              </w:fldChar>
            </w:r>
            <w:bookmarkStart w:id="30" w:name="Text74"/>
            <w:r>
              <w:rPr>
                <w:rFonts w:ascii="Arial" w:hAnsi="Arial" w:cs="Arial"/>
              </w:rPr>
              <w:instrText xml:space="preserve"> FORMTEXT </w:instrText>
            </w:r>
            <w:r w:rsidR="009431C1">
              <w:rPr>
                <w:rFonts w:ascii="Arial" w:hAnsi="Arial" w:cs="Arial"/>
              </w:rPr>
            </w:r>
            <w:r w:rsidR="009431C1">
              <w:rPr>
                <w:rFonts w:ascii="Arial" w:hAnsi="Arial" w:cs="Arial"/>
              </w:rPr>
              <w:fldChar w:fldCharType="separate"/>
            </w:r>
            <w:r>
              <w:rPr>
                <w:rFonts w:ascii="Arial" w:hAnsi="Arial" w:cs="Arial"/>
              </w:rPr>
              <w:fldChar w:fldCharType="end"/>
            </w:r>
            <w:bookmarkEnd w:id="30"/>
          </w:p>
        </w:tc>
      </w:tr>
      <w:tr w:rsidR="00A73AAD" w14:paraId="59487BAD" w14:textId="77777777" w:rsidTr="00B01857">
        <w:tc>
          <w:tcPr>
            <w:tcW w:w="8910" w:type="dxa"/>
            <w:tcBorders>
              <w:top w:val="double" w:sz="4" w:space="0" w:color="auto"/>
              <w:left w:val="nil"/>
              <w:bottom w:val="nil"/>
              <w:right w:val="nil"/>
            </w:tcBorders>
            <w:vAlign w:val="center"/>
          </w:tcPr>
          <w:p w14:paraId="5CA5AF96" w14:textId="77777777" w:rsidR="00A73AAD" w:rsidRDefault="00A73AAD" w:rsidP="000D51F6">
            <w:pPr>
              <w:pStyle w:val="BulletList"/>
            </w:pPr>
            <w:r>
              <w:t>Include practice guidelines</w:t>
            </w:r>
          </w:p>
        </w:tc>
        <w:tc>
          <w:tcPr>
            <w:tcW w:w="1440" w:type="dxa"/>
            <w:tcBorders>
              <w:top w:val="double" w:sz="4" w:space="0" w:color="auto"/>
              <w:left w:val="nil"/>
              <w:right w:val="nil"/>
            </w:tcBorders>
            <w:vAlign w:val="bottom"/>
          </w:tcPr>
          <w:p w14:paraId="5B4DF8A3" w14:textId="77777777" w:rsidR="00A73AAD" w:rsidRDefault="00A73AAD">
            <w:pPr>
              <w:tabs>
                <w:tab w:val="left" w:pos="720"/>
              </w:tabs>
              <w:spacing w:before="60" w:after="60"/>
              <w:jc w:val="both"/>
              <w:rPr>
                <w:rFonts w:ascii="Arial" w:hAnsi="Arial" w:cs="Arial"/>
              </w:rPr>
            </w:pPr>
            <w:r>
              <w:rPr>
                <w:rFonts w:ascii="Arial" w:hAnsi="Arial" w:cs="Arial"/>
              </w:rPr>
              <w:fldChar w:fldCharType="begin">
                <w:ffData>
                  <w:name w:val="Text75"/>
                  <w:enabled/>
                  <w:calcOnExit w:val="0"/>
                  <w:textInput/>
                </w:ffData>
              </w:fldChar>
            </w:r>
            <w:bookmarkStart w:id="31" w:name="Text75"/>
            <w:r>
              <w:rPr>
                <w:rFonts w:ascii="Arial" w:hAnsi="Arial" w:cs="Arial"/>
              </w:rPr>
              <w:instrText xml:space="preserve"> FORMTEXT </w:instrText>
            </w:r>
            <w:r w:rsidR="009431C1">
              <w:rPr>
                <w:rFonts w:ascii="Arial" w:hAnsi="Arial" w:cs="Arial"/>
              </w:rPr>
            </w:r>
            <w:r w:rsidR="009431C1">
              <w:rPr>
                <w:rFonts w:ascii="Arial" w:hAnsi="Arial" w:cs="Arial"/>
              </w:rPr>
              <w:fldChar w:fldCharType="separate"/>
            </w:r>
            <w:r>
              <w:rPr>
                <w:rFonts w:ascii="Arial" w:hAnsi="Arial" w:cs="Arial"/>
              </w:rPr>
              <w:fldChar w:fldCharType="end"/>
            </w:r>
            <w:bookmarkEnd w:id="31"/>
          </w:p>
        </w:tc>
      </w:tr>
      <w:tr w:rsidR="00A73AAD" w14:paraId="0B43B455" w14:textId="77777777" w:rsidTr="005135DF">
        <w:tc>
          <w:tcPr>
            <w:tcW w:w="8910" w:type="dxa"/>
            <w:tcBorders>
              <w:top w:val="nil"/>
              <w:left w:val="nil"/>
              <w:bottom w:val="nil"/>
              <w:right w:val="nil"/>
            </w:tcBorders>
            <w:shd w:val="clear" w:color="auto" w:fill="auto"/>
            <w:vAlign w:val="center"/>
          </w:tcPr>
          <w:p w14:paraId="4CBD7C5B" w14:textId="77777777" w:rsidR="00A73AAD" w:rsidRPr="005135DF" w:rsidRDefault="00A73AAD" w:rsidP="000D51F6">
            <w:pPr>
              <w:pStyle w:val="BulletList"/>
            </w:pPr>
            <w:r w:rsidRPr="005135DF">
              <w:t>Focus studies</w:t>
            </w:r>
          </w:p>
        </w:tc>
        <w:tc>
          <w:tcPr>
            <w:tcW w:w="1440" w:type="dxa"/>
            <w:tcBorders>
              <w:left w:val="nil"/>
              <w:bottom w:val="single" w:sz="4" w:space="0" w:color="auto"/>
              <w:right w:val="nil"/>
            </w:tcBorders>
            <w:vAlign w:val="bottom"/>
          </w:tcPr>
          <w:p w14:paraId="1C58871A" w14:textId="77777777" w:rsidR="00A73AAD" w:rsidRDefault="00A73AAD">
            <w:pPr>
              <w:tabs>
                <w:tab w:val="left" w:pos="720"/>
              </w:tabs>
              <w:spacing w:before="60" w:after="60"/>
              <w:jc w:val="both"/>
              <w:rPr>
                <w:rFonts w:ascii="Arial" w:hAnsi="Arial" w:cs="Arial"/>
              </w:rPr>
            </w:pPr>
            <w:r>
              <w:rPr>
                <w:rFonts w:ascii="Arial" w:hAnsi="Arial" w:cs="Arial"/>
              </w:rPr>
              <w:fldChar w:fldCharType="begin">
                <w:ffData>
                  <w:name w:val="Text76"/>
                  <w:enabled/>
                  <w:calcOnExit w:val="0"/>
                  <w:textInput/>
                </w:ffData>
              </w:fldChar>
            </w:r>
            <w:r>
              <w:rPr>
                <w:rFonts w:ascii="Arial" w:hAnsi="Arial" w:cs="Arial"/>
              </w:rPr>
              <w:instrText xml:space="preserve"> FORMTEXT </w:instrText>
            </w:r>
            <w:r w:rsidR="009431C1">
              <w:rPr>
                <w:rFonts w:ascii="Arial" w:hAnsi="Arial" w:cs="Arial"/>
              </w:rPr>
            </w:r>
            <w:r w:rsidR="009431C1">
              <w:rPr>
                <w:rFonts w:ascii="Arial" w:hAnsi="Arial" w:cs="Arial"/>
              </w:rPr>
              <w:fldChar w:fldCharType="separate"/>
            </w:r>
            <w:r>
              <w:rPr>
                <w:rFonts w:ascii="Arial" w:hAnsi="Arial" w:cs="Arial"/>
              </w:rPr>
              <w:fldChar w:fldCharType="end"/>
            </w:r>
          </w:p>
        </w:tc>
      </w:tr>
      <w:tr w:rsidR="00A73AAD" w14:paraId="645C6B9D" w14:textId="77777777" w:rsidTr="00B01857">
        <w:tc>
          <w:tcPr>
            <w:tcW w:w="8910" w:type="dxa"/>
            <w:tcBorders>
              <w:top w:val="nil"/>
              <w:left w:val="nil"/>
              <w:bottom w:val="double" w:sz="4" w:space="0" w:color="auto"/>
              <w:right w:val="nil"/>
            </w:tcBorders>
            <w:vAlign w:val="center"/>
          </w:tcPr>
          <w:p w14:paraId="3F69EA16" w14:textId="77777777" w:rsidR="00A73AAD" w:rsidRPr="005135DF" w:rsidRDefault="00A73AAD" w:rsidP="000D51F6">
            <w:pPr>
              <w:pStyle w:val="BulletList"/>
            </w:pPr>
            <w:r w:rsidRPr="005135DF">
              <w:t>Utilization management reporting requirements</w:t>
            </w:r>
            <w:r w:rsidR="002A097B">
              <w:t xml:space="preserve"> for NF </w:t>
            </w:r>
            <w:r w:rsidR="00EC024F" w:rsidRPr="00423BA7">
              <w:t xml:space="preserve">add-on </w:t>
            </w:r>
            <w:r w:rsidR="002A097B">
              <w:t>and Acute Care Services</w:t>
            </w:r>
          </w:p>
        </w:tc>
        <w:tc>
          <w:tcPr>
            <w:tcW w:w="1440" w:type="dxa"/>
            <w:tcBorders>
              <w:top w:val="single" w:sz="4" w:space="0" w:color="auto"/>
              <w:left w:val="nil"/>
              <w:bottom w:val="double" w:sz="4" w:space="0" w:color="auto"/>
              <w:right w:val="nil"/>
            </w:tcBorders>
            <w:vAlign w:val="bottom"/>
          </w:tcPr>
          <w:p w14:paraId="5D461339" w14:textId="77777777" w:rsidR="00A73AAD" w:rsidRDefault="00A73AAD">
            <w:pPr>
              <w:tabs>
                <w:tab w:val="left" w:pos="720"/>
              </w:tabs>
              <w:spacing w:before="60" w:after="60"/>
              <w:jc w:val="both"/>
              <w:rPr>
                <w:rFonts w:ascii="Arial" w:hAnsi="Arial" w:cs="Arial"/>
              </w:rPr>
            </w:pPr>
            <w:r>
              <w:rPr>
                <w:rFonts w:ascii="Arial" w:hAnsi="Arial" w:cs="Arial"/>
              </w:rPr>
              <w:fldChar w:fldCharType="begin">
                <w:ffData>
                  <w:name w:val="Text76"/>
                  <w:enabled/>
                  <w:calcOnExit w:val="0"/>
                  <w:textInput/>
                </w:ffData>
              </w:fldChar>
            </w:r>
            <w:bookmarkStart w:id="32" w:name="Text76"/>
            <w:r>
              <w:rPr>
                <w:rFonts w:ascii="Arial" w:hAnsi="Arial" w:cs="Arial"/>
              </w:rPr>
              <w:instrText xml:space="preserve"> FORMTEXT </w:instrText>
            </w:r>
            <w:r w:rsidR="009431C1">
              <w:rPr>
                <w:rFonts w:ascii="Arial" w:hAnsi="Arial" w:cs="Arial"/>
              </w:rPr>
            </w:r>
            <w:r w:rsidR="009431C1">
              <w:rPr>
                <w:rFonts w:ascii="Arial" w:hAnsi="Arial" w:cs="Arial"/>
              </w:rPr>
              <w:fldChar w:fldCharType="separate"/>
            </w:r>
            <w:r>
              <w:rPr>
                <w:rFonts w:ascii="Arial" w:hAnsi="Arial" w:cs="Arial"/>
              </w:rPr>
              <w:fldChar w:fldCharType="end"/>
            </w:r>
            <w:bookmarkEnd w:id="32"/>
          </w:p>
        </w:tc>
      </w:tr>
      <w:tr w:rsidR="00A73AAD" w14:paraId="3EFA2C1E" w14:textId="77777777" w:rsidTr="00B01857">
        <w:tc>
          <w:tcPr>
            <w:tcW w:w="8910" w:type="dxa"/>
            <w:tcBorders>
              <w:top w:val="double" w:sz="4" w:space="0" w:color="auto"/>
              <w:left w:val="nil"/>
              <w:bottom w:val="double" w:sz="4" w:space="0" w:color="auto"/>
              <w:right w:val="nil"/>
            </w:tcBorders>
            <w:vAlign w:val="center"/>
          </w:tcPr>
          <w:p w14:paraId="4899542E" w14:textId="77777777" w:rsidR="00A73AAD" w:rsidRPr="00712EC8" w:rsidRDefault="00A73AAD" w:rsidP="000754EE">
            <w:pPr>
              <w:pStyle w:val="Heading1forTables"/>
              <w:rPr>
                <w:highlight w:val="lightGray"/>
              </w:rPr>
            </w:pPr>
            <w:r>
              <w:t>PROVIDER RESPONSIBILITIES</w:t>
            </w:r>
          </w:p>
        </w:tc>
        <w:tc>
          <w:tcPr>
            <w:tcW w:w="1440" w:type="dxa"/>
            <w:tcBorders>
              <w:top w:val="double" w:sz="4" w:space="0" w:color="auto"/>
              <w:left w:val="nil"/>
              <w:bottom w:val="double" w:sz="4" w:space="0" w:color="auto"/>
              <w:right w:val="nil"/>
            </w:tcBorders>
            <w:vAlign w:val="bottom"/>
          </w:tcPr>
          <w:p w14:paraId="3D3F4300" w14:textId="77777777" w:rsidR="00A73AAD" w:rsidRDefault="00A73AAD">
            <w:pPr>
              <w:tabs>
                <w:tab w:val="left" w:pos="720"/>
              </w:tabs>
              <w:spacing w:before="60" w:after="60"/>
              <w:jc w:val="both"/>
              <w:rPr>
                <w:rFonts w:ascii="Arial" w:hAnsi="Arial" w:cs="Arial"/>
              </w:rPr>
            </w:pPr>
            <w:r>
              <w:rPr>
                <w:rFonts w:ascii="Arial" w:hAnsi="Arial" w:cs="Arial"/>
              </w:rPr>
              <w:fldChar w:fldCharType="begin">
                <w:ffData>
                  <w:name w:val="Text77"/>
                  <w:enabled/>
                  <w:calcOnExit w:val="0"/>
                  <w:textInput/>
                </w:ffData>
              </w:fldChar>
            </w:r>
            <w:bookmarkStart w:id="33" w:name="Text77"/>
            <w:r>
              <w:rPr>
                <w:rFonts w:ascii="Arial" w:hAnsi="Arial" w:cs="Arial"/>
              </w:rPr>
              <w:instrText xml:space="preserve"> FORMTEXT </w:instrText>
            </w:r>
            <w:r w:rsidR="009431C1">
              <w:rPr>
                <w:rFonts w:ascii="Arial" w:hAnsi="Arial" w:cs="Arial"/>
              </w:rPr>
            </w:r>
            <w:r w:rsidR="009431C1">
              <w:rPr>
                <w:rFonts w:ascii="Arial" w:hAnsi="Arial" w:cs="Arial"/>
              </w:rPr>
              <w:fldChar w:fldCharType="separate"/>
            </w:r>
            <w:r>
              <w:rPr>
                <w:rFonts w:ascii="Arial" w:hAnsi="Arial" w:cs="Arial"/>
              </w:rPr>
              <w:fldChar w:fldCharType="end"/>
            </w:r>
            <w:bookmarkEnd w:id="33"/>
          </w:p>
        </w:tc>
      </w:tr>
      <w:tr w:rsidR="00A73AAD" w14:paraId="0CA56B07" w14:textId="77777777" w:rsidTr="00B01857">
        <w:tc>
          <w:tcPr>
            <w:tcW w:w="8910" w:type="dxa"/>
            <w:tcBorders>
              <w:top w:val="double" w:sz="4" w:space="0" w:color="auto"/>
              <w:left w:val="nil"/>
              <w:bottom w:val="single" w:sz="4" w:space="0" w:color="auto"/>
              <w:right w:val="nil"/>
            </w:tcBorders>
            <w:vAlign w:val="center"/>
          </w:tcPr>
          <w:p w14:paraId="1E7B61ED" w14:textId="77777777" w:rsidR="00A73AAD" w:rsidRPr="00666847" w:rsidRDefault="00A73AAD" w:rsidP="00B9112D">
            <w:pPr>
              <w:pStyle w:val="Heading2forTables"/>
            </w:pPr>
            <w:r w:rsidRPr="00666847">
              <w:t>General Responsibilities</w:t>
            </w:r>
          </w:p>
        </w:tc>
        <w:tc>
          <w:tcPr>
            <w:tcW w:w="1440" w:type="dxa"/>
            <w:tcBorders>
              <w:top w:val="double" w:sz="4" w:space="0" w:color="auto"/>
              <w:left w:val="nil"/>
              <w:bottom w:val="single" w:sz="4" w:space="0" w:color="auto"/>
              <w:right w:val="nil"/>
            </w:tcBorders>
            <w:vAlign w:val="bottom"/>
          </w:tcPr>
          <w:p w14:paraId="7E689191" w14:textId="77777777" w:rsidR="00A73AAD" w:rsidRDefault="00A73AAD">
            <w:pPr>
              <w:tabs>
                <w:tab w:val="left" w:pos="720"/>
              </w:tabs>
              <w:spacing w:before="60" w:after="60"/>
              <w:jc w:val="both"/>
              <w:rPr>
                <w:rFonts w:ascii="Arial" w:hAnsi="Arial" w:cs="Arial"/>
              </w:rPr>
            </w:pPr>
            <w:r w:rsidRPr="00666847">
              <w:rPr>
                <w:rFonts w:ascii="Arial" w:hAnsi="Arial" w:cs="Arial"/>
                <w:highlight w:val="yellow"/>
              </w:rPr>
              <w:fldChar w:fldCharType="begin">
                <w:ffData>
                  <w:name w:val="Text78"/>
                  <w:enabled/>
                  <w:calcOnExit w:val="0"/>
                  <w:textInput/>
                </w:ffData>
              </w:fldChar>
            </w:r>
            <w:bookmarkStart w:id="34" w:name="Text78"/>
            <w:r w:rsidRPr="00666847">
              <w:rPr>
                <w:rFonts w:ascii="Arial" w:hAnsi="Arial" w:cs="Arial"/>
                <w:highlight w:val="yellow"/>
              </w:rPr>
              <w:instrText xml:space="preserve"> FORMTEXT </w:instrText>
            </w:r>
            <w:r w:rsidR="009431C1">
              <w:rPr>
                <w:rFonts w:ascii="Arial" w:hAnsi="Arial" w:cs="Arial"/>
                <w:highlight w:val="yellow"/>
              </w:rPr>
            </w:r>
            <w:r w:rsidR="009431C1">
              <w:rPr>
                <w:rFonts w:ascii="Arial" w:hAnsi="Arial" w:cs="Arial"/>
                <w:highlight w:val="yellow"/>
              </w:rPr>
              <w:fldChar w:fldCharType="separate"/>
            </w:r>
            <w:r w:rsidRPr="00666847">
              <w:rPr>
                <w:rFonts w:ascii="Arial" w:hAnsi="Arial" w:cs="Arial"/>
                <w:highlight w:val="yellow"/>
              </w:rPr>
              <w:fldChar w:fldCharType="end"/>
            </w:r>
            <w:bookmarkEnd w:id="34"/>
          </w:p>
        </w:tc>
      </w:tr>
      <w:tr w:rsidR="00A73AAD" w14:paraId="71CE9D66" w14:textId="77777777" w:rsidTr="00B01857">
        <w:tc>
          <w:tcPr>
            <w:tcW w:w="8910" w:type="dxa"/>
            <w:tcBorders>
              <w:top w:val="single" w:sz="4" w:space="0" w:color="auto"/>
              <w:left w:val="nil"/>
              <w:bottom w:val="nil"/>
              <w:right w:val="nil"/>
            </w:tcBorders>
            <w:vAlign w:val="center"/>
          </w:tcPr>
          <w:p w14:paraId="4107AF0E" w14:textId="77777777" w:rsidR="00A73AAD" w:rsidRPr="005B7B81" w:rsidRDefault="00234203" w:rsidP="000D51F6">
            <w:pPr>
              <w:pStyle w:val="BulletList"/>
              <w:rPr>
                <w:strike/>
              </w:rPr>
            </w:pPr>
            <w:r>
              <w:t xml:space="preserve">Coordination with </w:t>
            </w:r>
            <w:r w:rsidR="006A5F16">
              <w:t xml:space="preserve">a </w:t>
            </w:r>
            <w:r>
              <w:t>Member</w:t>
            </w:r>
            <w:r w:rsidR="006A5F16">
              <w:t>'</w:t>
            </w:r>
            <w:r>
              <w:t xml:space="preserve">s assigned Primary Care Provider </w:t>
            </w:r>
          </w:p>
        </w:tc>
        <w:tc>
          <w:tcPr>
            <w:tcW w:w="1440" w:type="dxa"/>
            <w:tcBorders>
              <w:top w:val="single" w:sz="4" w:space="0" w:color="auto"/>
              <w:left w:val="nil"/>
              <w:right w:val="nil"/>
            </w:tcBorders>
            <w:vAlign w:val="bottom"/>
          </w:tcPr>
          <w:p w14:paraId="5ED378D0" w14:textId="77777777" w:rsidR="00A73AAD" w:rsidRDefault="00A73AAD">
            <w:pPr>
              <w:tabs>
                <w:tab w:val="left" w:pos="720"/>
              </w:tabs>
              <w:spacing w:before="60" w:after="60"/>
              <w:jc w:val="both"/>
              <w:rPr>
                <w:rFonts w:ascii="Arial" w:hAnsi="Arial" w:cs="Arial"/>
              </w:rPr>
            </w:pPr>
            <w:r>
              <w:rPr>
                <w:rFonts w:ascii="Arial" w:hAnsi="Arial" w:cs="Arial"/>
              </w:rPr>
              <w:fldChar w:fldCharType="begin">
                <w:ffData>
                  <w:name w:val="Text79"/>
                  <w:enabled/>
                  <w:calcOnExit w:val="0"/>
                  <w:textInput/>
                </w:ffData>
              </w:fldChar>
            </w:r>
            <w:bookmarkStart w:id="35" w:name="Text79"/>
            <w:r>
              <w:rPr>
                <w:rFonts w:ascii="Arial" w:hAnsi="Arial" w:cs="Arial"/>
              </w:rPr>
              <w:instrText xml:space="preserve"> FORMTEXT </w:instrText>
            </w:r>
            <w:r w:rsidR="009431C1">
              <w:rPr>
                <w:rFonts w:ascii="Arial" w:hAnsi="Arial" w:cs="Arial"/>
              </w:rPr>
            </w:r>
            <w:r w:rsidR="009431C1">
              <w:rPr>
                <w:rFonts w:ascii="Arial" w:hAnsi="Arial" w:cs="Arial"/>
              </w:rPr>
              <w:fldChar w:fldCharType="separate"/>
            </w:r>
            <w:r>
              <w:rPr>
                <w:rFonts w:ascii="Arial" w:hAnsi="Arial" w:cs="Arial"/>
              </w:rPr>
              <w:fldChar w:fldCharType="end"/>
            </w:r>
            <w:bookmarkEnd w:id="35"/>
          </w:p>
        </w:tc>
      </w:tr>
      <w:tr w:rsidR="00A73AAD" w14:paraId="0A19865B" w14:textId="77777777" w:rsidTr="00B01857">
        <w:tc>
          <w:tcPr>
            <w:tcW w:w="8910" w:type="dxa"/>
            <w:tcBorders>
              <w:top w:val="nil"/>
              <w:left w:val="nil"/>
              <w:bottom w:val="nil"/>
              <w:right w:val="nil"/>
            </w:tcBorders>
            <w:vAlign w:val="center"/>
          </w:tcPr>
          <w:p w14:paraId="1E794A18" w14:textId="77777777" w:rsidR="00A73AAD" w:rsidRPr="005B7B81" w:rsidRDefault="00A73AAD" w:rsidP="000D51F6">
            <w:pPr>
              <w:pStyle w:val="BulletList"/>
            </w:pPr>
            <w:proofErr w:type="gramStart"/>
            <w:r w:rsidRPr="003F2752">
              <w:t>24 hour</w:t>
            </w:r>
            <w:proofErr w:type="gramEnd"/>
            <w:r w:rsidRPr="003F2752">
              <w:t xml:space="preserve"> availability</w:t>
            </w:r>
            <w:r w:rsidR="00AD1684">
              <w:t xml:space="preserve"> </w:t>
            </w:r>
          </w:p>
        </w:tc>
        <w:tc>
          <w:tcPr>
            <w:tcW w:w="1440" w:type="dxa"/>
            <w:tcBorders>
              <w:left w:val="nil"/>
              <w:right w:val="nil"/>
            </w:tcBorders>
            <w:vAlign w:val="bottom"/>
          </w:tcPr>
          <w:p w14:paraId="2E1C2DE5" w14:textId="77777777" w:rsidR="00A73AAD" w:rsidRDefault="00A73AAD">
            <w:pPr>
              <w:tabs>
                <w:tab w:val="left" w:pos="720"/>
              </w:tabs>
              <w:spacing w:before="60" w:after="60"/>
              <w:jc w:val="both"/>
              <w:rPr>
                <w:rFonts w:ascii="Arial" w:hAnsi="Arial" w:cs="Arial"/>
              </w:rPr>
            </w:pPr>
            <w:r>
              <w:rPr>
                <w:rFonts w:ascii="Arial" w:hAnsi="Arial" w:cs="Arial"/>
              </w:rPr>
              <w:fldChar w:fldCharType="begin">
                <w:ffData>
                  <w:name w:val="Text81"/>
                  <w:enabled/>
                  <w:calcOnExit w:val="0"/>
                  <w:textInput/>
                </w:ffData>
              </w:fldChar>
            </w:r>
            <w:bookmarkStart w:id="36" w:name="Text81"/>
            <w:r>
              <w:rPr>
                <w:rFonts w:ascii="Arial" w:hAnsi="Arial" w:cs="Arial"/>
              </w:rPr>
              <w:instrText xml:space="preserve"> FORMTEXT </w:instrText>
            </w:r>
            <w:r w:rsidR="009431C1">
              <w:rPr>
                <w:rFonts w:ascii="Arial" w:hAnsi="Arial" w:cs="Arial"/>
              </w:rPr>
            </w:r>
            <w:r w:rsidR="009431C1">
              <w:rPr>
                <w:rFonts w:ascii="Arial" w:hAnsi="Arial" w:cs="Arial"/>
              </w:rPr>
              <w:fldChar w:fldCharType="separate"/>
            </w:r>
            <w:r>
              <w:rPr>
                <w:rFonts w:ascii="Arial" w:hAnsi="Arial" w:cs="Arial"/>
              </w:rPr>
              <w:fldChar w:fldCharType="end"/>
            </w:r>
            <w:bookmarkEnd w:id="36"/>
          </w:p>
        </w:tc>
      </w:tr>
      <w:tr w:rsidR="00A73AAD" w14:paraId="10A8C60C" w14:textId="77777777" w:rsidTr="00B01857">
        <w:tc>
          <w:tcPr>
            <w:tcW w:w="8910" w:type="dxa"/>
            <w:tcBorders>
              <w:top w:val="nil"/>
              <w:left w:val="nil"/>
              <w:bottom w:val="nil"/>
              <w:right w:val="nil"/>
            </w:tcBorders>
            <w:vAlign w:val="center"/>
          </w:tcPr>
          <w:p w14:paraId="10441492" w14:textId="77777777" w:rsidR="00996069" w:rsidRPr="002E204F" w:rsidRDefault="00A73AAD" w:rsidP="000D51F6">
            <w:pPr>
              <w:pStyle w:val="BulletList"/>
            </w:pPr>
            <w:r w:rsidRPr="00832F86">
              <w:t>Updates to contact information.</w:t>
            </w:r>
            <w:r w:rsidRPr="003F2752">
              <w:rPr>
                <w:b/>
              </w:rPr>
              <w:t xml:space="preserve"> </w:t>
            </w:r>
            <w:r w:rsidRPr="003F2752">
              <w:t xml:space="preserve">Network providers must inform both the MCO </w:t>
            </w:r>
            <w:r w:rsidR="00452B7C" w:rsidRPr="001C6333">
              <w:t xml:space="preserve">and </w:t>
            </w:r>
            <w:r w:rsidR="000152BE" w:rsidRPr="001C6333">
              <w:t xml:space="preserve">DADS </w:t>
            </w:r>
            <w:r w:rsidRPr="001C6333">
              <w:t>of any changes</w:t>
            </w:r>
            <w:r w:rsidRPr="003F2752">
              <w:t xml:space="preserve"> to the provider’s address, telephone number, group affiliation, etc.</w:t>
            </w:r>
          </w:p>
        </w:tc>
        <w:tc>
          <w:tcPr>
            <w:tcW w:w="1440" w:type="dxa"/>
            <w:tcBorders>
              <w:left w:val="nil"/>
              <w:right w:val="nil"/>
            </w:tcBorders>
            <w:vAlign w:val="bottom"/>
          </w:tcPr>
          <w:p w14:paraId="1ED5F1C5" w14:textId="77777777" w:rsidR="00A73AAD" w:rsidRDefault="00A73AAD">
            <w:pPr>
              <w:tabs>
                <w:tab w:val="left" w:pos="720"/>
              </w:tabs>
              <w:spacing w:before="60" w:after="60"/>
              <w:jc w:val="both"/>
              <w:rPr>
                <w:rFonts w:ascii="Arial" w:hAnsi="Arial" w:cs="Arial"/>
              </w:rPr>
            </w:pPr>
            <w:r>
              <w:rPr>
                <w:rFonts w:ascii="Arial" w:hAnsi="Arial" w:cs="Arial"/>
              </w:rPr>
              <w:fldChar w:fldCharType="begin">
                <w:ffData>
                  <w:name w:val="Text279"/>
                  <w:enabled/>
                  <w:calcOnExit w:val="0"/>
                  <w:textInput/>
                </w:ffData>
              </w:fldChar>
            </w:r>
            <w:bookmarkStart w:id="37" w:name="Text279"/>
            <w:r>
              <w:rPr>
                <w:rFonts w:ascii="Arial" w:hAnsi="Arial" w:cs="Arial"/>
              </w:rPr>
              <w:instrText xml:space="preserve"> FORMTEXT </w:instrText>
            </w:r>
            <w:r w:rsidR="009431C1">
              <w:rPr>
                <w:rFonts w:ascii="Arial" w:hAnsi="Arial" w:cs="Arial"/>
              </w:rPr>
            </w:r>
            <w:r w:rsidR="009431C1">
              <w:rPr>
                <w:rFonts w:ascii="Arial" w:hAnsi="Arial" w:cs="Arial"/>
              </w:rPr>
              <w:fldChar w:fldCharType="separate"/>
            </w:r>
            <w:r>
              <w:rPr>
                <w:rFonts w:ascii="Arial" w:hAnsi="Arial" w:cs="Arial"/>
              </w:rPr>
              <w:fldChar w:fldCharType="end"/>
            </w:r>
            <w:bookmarkEnd w:id="37"/>
          </w:p>
        </w:tc>
      </w:tr>
      <w:tr w:rsidR="002E204F" w14:paraId="4342B1D1" w14:textId="77777777" w:rsidTr="00B01857">
        <w:tc>
          <w:tcPr>
            <w:tcW w:w="8910" w:type="dxa"/>
            <w:tcBorders>
              <w:top w:val="nil"/>
              <w:left w:val="nil"/>
              <w:bottom w:val="nil"/>
              <w:right w:val="nil"/>
            </w:tcBorders>
            <w:vAlign w:val="center"/>
          </w:tcPr>
          <w:p w14:paraId="35C265AB" w14:textId="77777777" w:rsidR="002E204F" w:rsidRPr="002E204F" w:rsidRDefault="002E204F" w:rsidP="000D51F6">
            <w:pPr>
              <w:pStyle w:val="BulletList"/>
            </w:pPr>
            <w:r w:rsidRPr="00731A74">
              <w:t xml:space="preserve">Provide MCO access to </w:t>
            </w:r>
            <w:r w:rsidR="00AB25FC">
              <w:t xml:space="preserve">Members' </w:t>
            </w:r>
            <w:r w:rsidRPr="00731A74">
              <w:t xml:space="preserve">medical records and access to facility </w:t>
            </w:r>
          </w:p>
        </w:tc>
        <w:tc>
          <w:tcPr>
            <w:tcW w:w="1440" w:type="dxa"/>
            <w:tcBorders>
              <w:left w:val="nil"/>
              <w:right w:val="nil"/>
            </w:tcBorders>
            <w:vAlign w:val="bottom"/>
          </w:tcPr>
          <w:p w14:paraId="7DC32A82" w14:textId="77777777" w:rsidR="002E204F" w:rsidRDefault="002E204F">
            <w:pPr>
              <w:tabs>
                <w:tab w:val="left" w:pos="720"/>
              </w:tabs>
              <w:spacing w:before="60" w:after="60"/>
              <w:jc w:val="both"/>
              <w:rPr>
                <w:rFonts w:ascii="Arial" w:hAnsi="Arial" w:cs="Arial"/>
              </w:rPr>
            </w:pPr>
            <w:r>
              <w:rPr>
                <w:rFonts w:ascii="Arial" w:hAnsi="Arial" w:cs="Arial"/>
              </w:rPr>
              <w:fldChar w:fldCharType="begin">
                <w:ffData>
                  <w:name w:val="Text279"/>
                  <w:enabled/>
                  <w:calcOnExit w:val="0"/>
                  <w:textInput/>
                </w:ffData>
              </w:fldChar>
            </w:r>
            <w:r>
              <w:rPr>
                <w:rFonts w:ascii="Arial" w:hAnsi="Arial" w:cs="Arial"/>
              </w:rPr>
              <w:instrText xml:space="preserve"> FORMTEXT </w:instrText>
            </w:r>
            <w:r w:rsidR="009431C1">
              <w:rPr>
                <w:rFonts w:ascii="Arial" w:hAnsi="Arial" w:cs="Arial"/>
              </w:rPr>
            </w:r>
            <w:r w:rsidR="009431C1">
              <w:rPr>
                <w:rFonts w:ascii="Arial" w:hAnsi="Arial" w:cs="Arial"/>
              </w:rPr>
              <w:fldChar w:fldCharType="separate"/>
            </w:r>
            <w:r>
              <w:rPr>
                <w:rFonts w:ascii="Arial" w:hAnsi="Arial" w:cs="Arial"/>
              </w:rPr>
              <w:fldChar w:fldCharType="end"/>
            </w:r>
          </w:p>
        </w:tc>
      </w:tr>
      <w:tr w:rsidR="002E204F" w14:paraId="14EE4F79" w14:textId="77777777" w:rsidTr="00B01857">
        <w:tc>
          <w:tcPr>
            <w:tcW w:w="8910" w:type="dxa"/>
            <w:tcBorders>
              <w:top w:val="nil"/>
              <w:left w:val="nil"/>
              <w:bottom w:val="nil"/>
              <w:right w:val="nil"/>
            </w:tcBorders>
            <w:vAlign w:val="center"/>
          </w:tcPr>
          <w:p w14:paraId="70AC6AAD" w14:textId="77777777" w:rsidR="002E204F" w:rsidRPr="002E204F" w:rsidRDefault="002E204F" w:rsidP="00356CE7">
            <w:pPr>
              <w:pStyle w:val="BulletList"/>
              <w:numPr>
                <w:ilvl w:val="1"/>
                <w:numId w:val="2"/>
              </w:numPr>
            </w:pPr>
            <w:r w:rsidRPr="00731A74">
              <w:t>Must comply with the timelines, definitions, formats</w:t>
            </w:r>
            <w:r w:rsidR="006A5F16">
              <w:t>,</w:t>
            </w:r>
            <w:r w:rsidRPr="00731A74">
              <w:t xml:space="preserve"> and instructions specified by HHSC</w:t>
            </w:r>
          </w:p>
        </w:tc>
        <w:tc>
          <w:tcPr>
            <w:tcW w:w="1440" w:type="dxa"/>
            <w:tcBorders>
              <w:left w:val="nil"/>
              <w:right w:val="nil"/>
            </w:tcBorders>
            <w:vAlign w:val="bottom"/>
          </w:tcPr>
          <w:p w14:paraId="21856131" w14:textId="77777777" w:rsidR="002E204F" w:rsidRDefault="002E204F">
            <w:pPr>
              <w:tabs>
                <w:tab w:val="left" w:pos="720"/>
              </w:tabs>
              <w:spacing w:before="60" w:after="60"/>
              <w:jc w:val="both"/>
              <w:rPr>
                <w:rFonts w:ascii="Arial" w:hAnsi="Arial" w:cs="Arial"/>
              </w:rPr>
            </w:pPr>
            <w:r>
              <w:rPr>
                <w:rFonts w:ascii="Arial" w:hAnsi="Arial" w:cs="Arial"/>
              </w:rPr>
              <w:fldChar w:fldCharType="begin">
                <w:ffData>
                  <w:name w:val="Text279"/>
                  <w:enabled/>
                  <w:calcOnExit w:val="0"/>
                  <w:textInput/>
                </w:ffData>
              </w:fldChar>
            </w:r>
            <w:r>
              <w:rPr>
                <w:rFonts w:ascii="Arial" w:hAnsi="Arial" w:cs="Arial"/>
              </w:rPr>
              <w:instrText xml:space="preserve"> FORMTEXT </w:instrText>
            </w:r>
            <w:r w:rsidR="009431C1">
              <w:rPr>
                <w:rFonts w:ascii="Arial" w:hAnsi="Arial" w:cs="Arial"/>
              </w:rPr>
            </w:r>
            <w:r w:rsidR="009431C1">
              <w:rPr>
                <w:rFonts w:ascii="Arial" w:hAnsi="Arial" w:cs="Arial"/>
              </w:rPr>
              <w:fldChar w:fldCharType="separate"/>
            </w:r>
            <w:r>
              <w:rPr>
                <w:rFonts w:ascii="Arial" w:hAnsi="Arial" w:cs="Arial"/>
              </w:rPr>
              <w:fldChar w:fldCharType="end"/>
            </w:r>
          </w:p>
        </w:tc>
      </w:tr>
      <w:tr w:rsidR="002E204F" w14:paraId="0A6F3075" w14:textId="77777777" w:rsidTr="00B01857">
        <w:tc>
          <w:tcPr>
            <w:tcW w:w="8910" w:type="dxa"/>
            <w:tcBorders>
              <w:top w:val="nil"/>
              <w:left w:val="nil"/>
              <w:bottom w:val="nil"/>
              <w:right w:val="nil"/>
            </w:tcBorders>
            <w:vAlign w:val="center"/>
          </w:tcPr>
          <w:p w14:paraId="156B910D" w14:textId="77777777" w:rsidR="002E204F" w:rsidRPr="002E204F" w:rsidRDefault="002E204F" w:rsidP="00356CE7">
            <w:pPr>
              <w:pStyle w:val="BulletList"/>
              <w:numPr>
                <w:ilvl w:val="1"/>
                <w:numId w:val="2"/>
              </w:numPr>
            </w:pPr>
            <w:r w:rsidRPr="00731A74">
              <w:lastRenderedPageBreak/>
              <w:t>Provide records requested within three business days of the request</w:t>
            </w:r>
          </w:p>
        </w:tc>
        <w:tc>
          <w:tcPr>
            <w:tcW w:w="1440" w:type="dxa"/>
            <w:tcBorders>
              <w:left w:val="nil"/>
              <w:right w:val="nil"/>
            </w:tcBorders>
            <w:vAlign w:val="bottom"/>
          </w:tcPr>
          <w:p w14:paraId="5AA86D1F" w14:textId="77777777" w:rsidR="002E204F" w:rsidRDefault="002E204F">
            <w:pPr>
              <w:tabs>
                <w:tab w:val="left" w:pos="720"/>
              </w:tabs>
              <w:spacing w:before="60" w:after="60"/>
              <w:jc w:val="both"/>
              <w:rPr>
                <w:rFonts w:ascii="Arial" w:hAnsi="Arial" w:cs="Arial"/>
              </w:rPr>
            </w:pPr>
            <w:r>
              <w:rPr>
                <w:rFonts w:ascii="Arial" w:hAnsi="Arial" w:cs="Arial"/>
              </w:rPr>
              <w:fldChar w:fldCharType="begin">
                <w:ffData>
                  <w:name w:val="Text279"/>
                  <w:enabled/>
                  <w:calcOnExit w:val="0"/>
                  <w:textInput/>
                </w:ffData>
              </w:fldChar>
            </w:r>
            <w:r>
              <w:rPr>
                <w:rFonts w:ascii="Arial" w:hAnsi="Arial" w:cs="Arial"/>
              </w:rPr>
              <w:instrText xml:space="preserve"> FORMTEXT </w:instrText>
            </w:r>
            <w:r w:rsidR="009431C1">
              <w:rPr>
                <w:rFonts w:ascii="Arial" w:hAnsi="Arial" w:cs="Arial"/>
              </w:rPr>
            </w:r>
            <w:r w:rsidR="009431C1">
              <w:rPr>
                <w:rFonts w:ascii="Arial" w:hAnsi="Arial" w:cs="Arial"/>
              </w:rPr>
              <w:fldChar w:fldCharType="separate"/>
            </w:r>
            <w:r>
              <w:rPr>
                <w:rFonts w:ascii="Arial" w:hAnsi="Arial" w:cs="Arial"/>
              </w:rPr>
              <w:fldChar w:fldCharType="end"/>
            </w:r>
          </w:p>
        </w:tc>
      </w:tr>
      <w:tr w:rsidR="002E204F" w14:paraId="1A7CD602" w14:textId="77777777" w:rsidTr="00B01857">
        <w:tc>
          <w:tcPr>
            <w:tcW w:w="8910" w:type="dxa"/>
            <w:tcBorders>
              <w:top w:val="nil"/>
              <w:left w:val="nil"/>
              <w:bottom w:val="nil"/>
              <w:right w:val="nil"/>
            </w:tcBorders>
            <w:vAlign w:val="center"/>
          </w:tcPr>
          <w:p w14:paraId="66A2A516" w14:textId="77777777" w:rsidR="002E204F" w:rsidRPr="00832F86" w:rsidRDefault="002E204F" w:rsidP="00356CE7">
            <w:pPr>
              <w:pStyle w:val="BulletList"/>
              <w:numPr>
                <w:ilvl w:val="1"/>
                <w:numId w:val="2"/>
              </w:numPr>
            </w:pPr>
            <w:r w:rsidRPr="00731A74">
              <w:t xml:space="preserve">If </w:t>
            </w:r>
            <w:r w:rsidR="00C95A52">
              <w:t xml:space="preserve">at the time of request for access to medical records </w:t>
            </w:r>
            <w:r w:rsidRPr="00731A74">
              <w:t>HHSC or OIG or another state or federal agency believes records are about to be altered or destroyed</w:t>
            </w:r>
            <w:r w:rsidR="006A5F16">
              <w:t>,</w:t>
            </w:r>
            <w:r w:rsidRPr="00731A74">
              <w:t xml:space="preserve"> the nursing facility must provide records at the time of request or in less than 24 hours</w:t>
            </w:r>
          </w:p>
        </w:tc>
        <w:tc>
          <w:tcPr>
            <w:tcW w:w="1440" w:type="dxa"/>
            <w:tcBorders>
              <w:left w:val="nil"/>
              <w:right w:val="nil"/>
            </w:tcBorders>
            <w:vAlign w:val="bottom"/>
          </w:tcPr>
          <w:p w14:paraId="08A419C2" w14:textId="77777777" w:rsidR="002E204F" w:rsidRDefault="002E204F">
            <w:pPr>
              <w:tabs>
                <w:tab w:val="left" w:pos="720"/>
              </w:tabs>
              <w:spacing w:before="60" w:after="60"/>
              <w:jc w:val="both"/>
              <w:rPr>
                <w:rFonts w:ascii="Arial" w:hAnsi="Arial" w:cs="Arial"/>
              </w:rPr>
            </w:pPr>
            <w:r>
              <w:rPr>
                <w:rFonts w:ascii="Arial" w:hAnsi="Arial" w:cs="Arial"/>
              </w:rPr>
              <w:fldChar w:fldCharType="begin">
                <w:ffData>
                  <w:name w:val="Text279"/>
                  <w:enabled/>
                  <w:calcOnExit w:val="0"/>
                  <w:textInput/>
                </w:ffData>
              </w:fldChar>
            </w:r>
            <w:r>
              <w:rPr>
                <w:rFonts w:ascii="Arial" w:hAnsi="Arial" w:cs="Arial"/>
              </w:rPr>
              <w:instrText xml:space="preserve"> FORMTEXT </w:instrText>
            </w:r>
            <w:r w:rsidR="009431C1">
              <w:rPr>
                <w:rFonts w:ascii="Arial" w:hAnsi="Arial" w:cs="Arial"/>
              </w:rPr>
            </w:r>
            <w:r w:rsidR="009431C1">
              <w:rPr>
                <w:rFonts w:ascii="Arial" w:hAnsi="Arial" w:cs="Arial"/>
              </w:rPr>
              <w:fldChar w:fldCharType="separate"/>
            </w:r>
            <w:r>
              <w:rPr>
                <w:rFonts w:ascii="Arial" w:hAnsi="Arial" w:cs="Arial"/>
              </w:rPr>
              <w:fldChar w:fldCharType="end"/>
            </w:r>
          </w:p>
        </w:tc>
      </w:tr>
      <w:tr w:rsidR="002E204F" w14:paraId="731B74FB" w14:textId="77777777" w:rsidTr="00B01857">
        <w:tc>
          <w:tcPr>
            <w:tcW w:w="8910" w:type="dxa"/>
            <w:tcBorders>
              <w:top w:val="nil"/>
              <w:left w:val="nil"/>
              <w:bottom w:val="nil"/>
              <w:right w:val="nil"/>
            </w:tcBorders>
            <w:vAlign w:val="center"/>
          </w:tcPr>
          <w:p w14:paraId="422ADCD9" w14:textId="77777777" w:rsidR="002E204F" w:rsidRPr="002E204F" w:rsidRDefault="002E204F" w:rsidP="000D51F6">
            <w:pPr>
              <w:pStyle w:val="BulletList"/>
              <w:rPr>
                <w:strike/>
              </w:rPr>
            </w:pPr>
            <w:r w:rsidRPr="003F2752">
              <w:t>Plan termination</w:t>
            </w:r>
          </w:p>
        </w:tc>
        <w:tc>
          <w:tcPr>
            <w:tcW w:w="1440" w:type="dxa"/>
            <w:tcBorders>
              <w:left w:val="nil"/>
              <w:right w:val="nil"/>
            </w:tcBorders>
            <w:vAlign w:val="bottom"/>
          </w:tcPr>
          <w:p w14:paraId="01674DAC" w14:textId="77777777" w:rsidR="002E204F" w:rsidRDefault="002E204F">
            <w:pPr>
              <w:tabs>
                <w:tab w:val="left" w:pos="720"/>
              </w:tabs>
              <w:spacing w:before="60" w:after="60"/>
              <w:jc w:val="both"/>
              <w:rPr>
                <w:rFonts w:ascii="Arial" w:hAnsi="Arial" w:cs="Arial"/>
              </w:rPr>
            </w:pPr>
            <w:r>
              <w:rPr>
                <w:rFonts w:ascii="Arial" w:hAnsi="Arial" w:cs="Arial"/>
              </w:rPr>
              <w:fldChar w:fldCharType="begin">
                <w:ffData>
                  <w:name w:val="Text82"/>
                  <w:enabled/>
                  <w:calcOnExit w:val="0"/>
                  <w:textInput/>
                </w:ffData>
              </w:fldChar>
            </w:r>
            <w:r>
              <w:rPr>
                <w:rFonts w:ascii="Arial" w:hAnsi="Arial" w:cs="Arial"/>
              </w:rPr>
              <w:instrText xml:space="preserve"> FORMTEXT </w:instrText>
            </w:r>
            <w:r w:rsidR="009431C1">
              <w:rPr>
                <w:rFonts w:ascii="Arial" w:hAnsi="Arial" w:cs="Arial"/>
              </w:rPr>
            </w:r>
            <w:r w:rsidR="009431C1">
              <w:rPr>
                <w:rFonts w:ascii="Arial" w:hAnsi="Arial" w:cs="Arial"/>
              </w:rPr>
              <w:fldChar w:fldCharType="separate"/>
            </w:r>
            <w:r>
              <w:rPr>
                <w:rFonts w:ascii="Arial" w:hAnsi="Arial" w:cs="Arial"/>
              </w:rPr>
              <w:fldChar w:fldCharType="end"/>
            </w:r>
          </w:p>
        </w:tc>
      </w:tr>
      <w:tr w:rsidR="00A73AAD" w14:paraId="2B12ABE9" w14:textId="77777777" w:rsidTr="00B01857">
        <w:tc>
          <w:tcPr>
            <w:tcW w:w="8910" w:type="dxa"/>
            <w:tcBorders>
              <w:top w:val="nil"/>
              <w:left w:val="nil"/>
              <w:bottom w:val="nil"/>
              <w:right w:val="nil"/>
            </w:tcBorders>
            <w:vAlign w:val="center"/>
          </w:tcPr>
          <w:p w14:paraId="7F63B58B" w14:textId="77777777" w:rsidR="00CD0EC4" w:rsidRPr="002E204F" w:rsidRDefault="00DE6159" w:rsidP="000D51F6">
            <w:pPr>
              <w:pStyle w:val="BulletList"/>
              <w:rPr>
                <w:strike/>
              </w:rPr>
            </w:pPr>
            <w:r>
              <w:t>Provide notice to the MCO's designated Service Coordinator via phone, facsimile, email</w:t>
            </w:r>
            <w:r w:rsidR="008116C0">
              <w:t>,</w:t>
            </w:r>
            <w:r>
              <w:t xml:space="preserve"> or other electronic means no later than one business day after the following events</w:t>
            </w:r>
          </w:p>
        </w:tc>
        <w:tc>
          <w:tcPr>
            <w:tcW w:w="1440" w:type="dxa"/>
            <w:tcBorders>
              <w:left w:val="nil"/>
              <w:right w:val="nil"/>
            </w:tcBorders>
            <w:vAlign w:val="bottom"/>
          </w:tcPr>
          <w:p w14:paraId="2F38A4AF" w14:textId="77777777" w:rsidR="00A73AAD" w:rsidRDefault="00A73AAD">
            <w:pPr>
              <w:tabs>
                <w:tab w:val="left" w:pos="720"/>
              </w:tabs>
              <w:spacing w:before="60" w:after="60"/>
              <w:jc w:val="both"/>
              <w:rPr>
                <w:rFonts w:ascii="Arial" w:hAnsi="Arial" w:cs="Arial"/>
              </w:rPr>
            </w:pPr>
            <w:r>
              <w:rPr>
                <w:rFonts w:ascii="Arial" w:hAnsi="Arial" w:cs="Arial"/>
              </w:rPr>
              <w:fldChar w:fldCharType="begin">
                <w:ffData>
                  <w:name w:val="Text82"/>
                  <w:enabled/>
                  <w:calcOnExit w:val="0"/>
                  <w:textInput/>
                </w:ffData>
              </w:fldChar>
            </w:r>
            <w:bookmarkStart w:id="38" w:name="Text82"/>
            <w:r>
              <w:rPr>
                <w:rFonts w:ascii="Arial" w:hAnsi="Arial" w:cs="Arial"/>
              </w:rPr>
              <w:instrText xml:space="preserve"> FORMTEXT </w:instrText>
            </w:r>
            <w:r w:rsidR="009431C1">
              <w:rPr>
                <w:rFonts w:ascii="Arial" w:hAnsi="Arial" w:cs="Arial"/>
              </w:rPr>
            </w:r>
            <w:r w:rsidR="009431C1">
              <w:rPr>
                <w:rFonts w:ascii="Arial" w:hAnsi="Arial" w:cs="Arial"/>
              </w:rPr>
              <w:fldChar w:fldCharType="separate"/>
            </w:r>
            <w:r>
              <w:rPr>
                <w:rFonts w:ascii="Arial" w:hAnsi="Arial" w:cs="Arial"/>
              </w:rPr>
              <w:fldChar w:fldCharType="end"/>
            </w:r>
            <w:bookmarkEnd w:id="38"/>
          </w:p>
        </w:tc>
      </w:tr>
      <w:tr w:rsidR="002E204F" w14:paraId="7A961CD5" w14:textId="77777777" w:rsidTr="00B01857">
        <w:tc>
          <w:tcPr>
            <w:tcW w:w="8910" w:type="dxa"/>
            <w:tcBorders>
              <w:top w:val="nil"/>
              <w:left w:val="nil"/>
              <w:bottom w:val="nil"/>
              <w:right w:val="nil"/>
            </w:tcBorders>
            <w:vAlign w:val="center"/>
          </w:tcPr>
          <w:p w14:paraId="0659D76D" w14:textId="77777777" w:rsidR="002E204F" w:rsidRDefault="002E204F" w:rsidP="00356CE7">
            <w:pPr>
              <w:pStyle w:val="BulletList"/>
              <w:numPr>
                <w:ilvl w:val="1"/>
                <w:numId w:val="2"/>
              </w:numPr>
            </w:pPr>
            <w:r>
              <w:t>a significant, adverse change in the Member's physical or mental condition or environment that could pote</w:t>
            </w:r>
            <w:r w:rsidR="005135DF">
              <w:t>ntially lead to hospitalization</w:t>
            </w:r>
          </w:p>
        </w:tc>
        <w:tc>
          <w:tcPr>
            <w:tcW w:w="1440" w:type="dxa"/>
            <w:tcBorders>
              <w:left w:val="nil"/>
              <w:right w:val="nil"/>
            </w:tcBorders>
            <w:vAlign w:val="bottom"/>
          </w:tcPr>
          <w:p w14:paraId="3FAA128A" w14:textId="77777777" w:rsidR="002E204F" w:rsidRDefault="002E204F">
            <w:pPr>
              <w:tabs>
                <w:tab w:val="left" w:pos="720"/>
              </w:tabs>
              <w:spacing w:before="60" w:after="60"/>
              <w:jc w:val="both"/>
              <w:rPr>
                <w:rFonts w:ascii="Arial" w:hAnsi="Arial" w:cs="Arial"/>
              </w:rPr>
            </w:pPr>
            <w:r>
              <w:rPr>
                <w:rFonts w:ascii="Arial" w:hAnsi="Arial" w:cs="Arial"/>
              </w:rPr>
              <w:fldChar w:fldCharType="begin">
                <w:ffData>
                  <w:name w:val="Text82"/>
                  <w:enabled/>
                  <w:calcOnExit w:val="0"/>
                  <w:textInput/>
                </w:ffData>
              </w:fldChar>
            </w:r>
            <w:r>
              <w:rPr>
                <w:rFonts w:ascii="Arial" w:hAnsi="Arial" w:cs="Arial"/>
              </w:rPr>
              <w:instrText xml:space="preserve"> FORMTEXT </w:instrText>
            </w:r>
            <w:r w:rsidR="009431C1">
              <w:rPr>
                <w:rFonts w:ascii="Arial" w:hAnsi="Arial" w:cs="Arial"/>
              </w:rPr>
            </w:r>
            <w:r w:rsidR="009431C1">
              <w:rPr>
                <w:rFonts w:ascii="Arial" w:hAnsi="Arial" w:cs="Arial"/>
              </w:rPr>
              <w:fldChar w:fldCharType="separate"/>
            </w:r>
            <w:r>
              <w:rPr>
                <w:rFonts w:ascii="Arial" w:hAnsi="Arial" w:cs="Arial"/>
              </w:rPr>
              <w:fldChar w:fldCharType="end"/>
            </w:r>
          </w:p>
        </w:tc>
      </w:tr>
      <w:tr w:rsidR="002E204F" w14:paraId="539D6ACF" w14:textId="77777777" w:rsidTr="00B01857">
        <w:tc>
          <w:tcPr>
            <w:tcW w:w="8910" w:type="dxa"/>
            <w:tcBorders>
              <w:top w:val="nil"/>
              <w:left w:val="nil"/>
              <w:bottom w:val="nil"/>
              <w:right w:val="nil"/>
            </w:tcBorders>
            <w:vAlign w:val="center"/>
          </w:tcPr>
          <w:p w14:paraId="6BDD1C60" w14:textId="77777777" w:rsidR="002E204F" w:rsidRDefault="002E204F" w:rsidP="00356CE7">
            <w:pPr>
              <w:pStyle w:val="BulletList"/>
              <w:numPr>
                <w:ilvl w:val="1"/>
                <w:numId w:val="2"/>
              </w:numPr>
            </w:pPr>
            <w:r>
              <w:t>an admission to or discharge from the Nursing Facility, including admission or discharge to a hospital or other acute facility, skilled bed, long term services and supports provider, non-contracted bed, another nursing</w:t>
            </w:r>
            <w:r w:rsidR="005135DF">
              <w:t xml:space="preserve"> or </w:t>
            </w:r>
            <w:proofErr w:type="gramStart"/>
            <w:r w:rsidR="005135DF">
              <w:t>long term</w:t>
            </w:r>
            <w:proofErr w:type="gramEnd"/>
            <w:r w:rsidR="005135DF">
              <w:t xml:space="preserve"> care facility</w:t>
            </w:r>
          </w:p>
        </w:tc>
        <w:tc>
          <w:tcPr>
            <w:tcW w:w="1440" w:type="dxa"/>
            <w:tcBorders>
              <w:left w:val="nil"/>
              <w:right w:val="nil"/>
            </w:tcBorders>
            <w:vAlign w:val="bottom"/>
          </w:tcPr>
          <w:p w14:paraId="1C96789A" w14:textId="77777777" w:rsidR="002E204F" w:rsidRDefault="002E204F">
            <w:pPr>
              <w:tabs>
                <w:tab w:val="left" w:pos="720"/>
              </w:tabs>
              <w:spacing w:before="60" w:after="60"/>
              <w:jc w:val="both"/>
              <w:rPr>
                <w:rFonts w:ascii="Arial" w:hAnsi="Arial" w:cs="Arial"/>
              </w:rPr>
            </w:pPr>
            <w:r>
              <w:rPr>
                <w:rFonts w:ascii="Arial" w:hAnsi="Arial" w:cs="Arial"/>
              </w:rPr>
              <w:fldChar w:fldCharType="begin">
                <w:ffData>
                  <w:name w:val="Text82"/>
                  <w:enabled/>
                  <w:calcOnExit w:val="0"/>
                  <w:textInput/>
                </w:ffData>
              </w:fldChar>
            </w:r>
            <w:r>
              <w:rPr>
                <w:rFonts w:ascii="Arial" w:hAnsi="Arial" w:cs="Arial"/>
              </w:rPr>
              <w:instrText xml:space="preserve"> FORMTEXT </w:instrText>
            </w:r>
            <w:r w:rsidR="009431C1">
              <w:rPr>
                <w:rFonts w:ascii="Arial" w:hAnsi="Arial" w:cs="Arial"/>
              </w:rPr>
            </w:r>
            <w:r w:rsidR="009431C1">
              <w:rPr>
                <w:rFonts w:ascii="Arial" w:hAnsi="Arial" w:cs="Arial"/>
              </w:rPr>
              <w:fldChar w:fldCharType="separate"/>
            </w:r>
            <w:r>
              <w:rPr>
                <w:rFonts w:ascii="Arial" w:hAnsi="Arial" w:cs="Arial"/>
              </w:rPr>
              <w:fldChar w:fldCharType="end"/>
            </w:r>
          </w:p>
        </w:tc>
      </w:tr>
      <w:tr w:rsidR="002E204F" w14:paraId="16201788" w14:textId="77777777" w:rsidTr="00B01857">
        <w:tc>
          <w:tcPr>
            <w:tcW w:w="8910" w:type="dxa"/>
            <w:tcBorders>
              <w:top w:val="nil"/>
              <w:left w:val="nil"/>
              <w:bottom w:val="nil"/>
              <w:right w:val="nil"/>
            </w:tcBorders>
            <w:vAlign w:val="center"/>
          </w:tcPr>
          <w:p w14:paraId="5917703F" w14:textId="77777777" w:rsidR="002E204F" w:rsidRPr="002E204F" w:rsidRDefault="002E204F" w:rsidP="00356CE7">
            <w:pPr>
              <w:pStyle w:val="BulletList"/>
              <w:numPr>
                <w:ilvl w:val="1"/>
                <w:numId w:val="2"/>
              </w:numPr>
              <w:rPr>
                <w:strike/>
              </w:rPr>
            </w:pPr>
            <w:r>
              <w:t>an emergency room visit</w:t>
            </w:r>
          </w:p>
        </w:tc>
        <w:tc>
          <w:tcPr>
            <w:tcW w:w="1440" w:type="dxa"/>
            <w:tcBorders>
              <w:left w:val="nil"/>
              <w:right w:val="nil"/>
            </w:tcBorders>
            <w:vAlign w:val="bottom"/>
          </w:tcPr>
          <w:p w14:paraId="733A140C" w14:textId="77777777" w:rsidR="002E204F" w:rsidRDefault="002E204F">
            <w:pPr>
              <w:tabs>
                <w:tab w:val="left" w:pos="720"/>
              </w:tabs>
              <w:spacing w:before="60" w:after="60"/>
              <w:jc w:val="both"/>
              <w:rPr>
                <w:rFonts w:ascii="Arial" w:hAnsi="Arial" w:cs="Arial"/>
              </w:rPr>
            </w:pPr>
          </w:p>
        </w:tc>
      </w:tr>
      <w:tr w:rsidR="002E204F" w14:paraId="6B273145" w14:textId="77777777" w:rsidTr="00B01857">
        <w:tc>
          <w:tcPr>
            <w:tcW w:w="8910" w:type="dxa"/>
            <w:tcBorders>
              <w:top w:val="nil"/>
              <w:left w:val="nil"/>
              <w:bottom w:val="nil"/>
              <w:right w:val="nil"/>
            </w:tcBorders>
            <w:vAlign w:val="center"/>
          </w:tcPr>
          <w:p w14:paraId="683389F4" w14:textId="77777777" w:rsidR="002E204F" w:rsidRPr="002E204F" w:rsidRDefault="002E204F" w:rsidP="00356CE7">
            <w:pPr>
              <w:pStyle w:val="BulletList"/>
              <w:numPr>
                <w:ilvl w:val="1"/>
                <w:numId w:val="2"/>
              </w:numPr>
              <w:rPr>
                <w:strike/>
              </w:rPr>
            </w:pPr>
            <w:r>
              <w:t xml:space="preserve">Nursing </w:t>
            </w:r>
            <w:r w:rsidR="00AD1908">
              <w:t xml:space="preserve">Facility </w:t>
            </w:r>
            <w:r>
              <w:t>initiates an involuntary discharge of a Member from a facility</w:t>
            </w:r>
          </w:p>
        </w:tc>
        <w:tc>
          <w:tcPr>
            <w:tcW w:w="1440" w:type="dxa"/>
            <w:tcBorders>
              <w:left w:val="nil"/>
              <w:right w:val="nil"/>
            </w:tcBorders>
            <w:vAlign w:val="bottom"/>
          </w:tcPr>
          <w:p w14:paraId="1C4055C5" w14:textId="77777777" w:rsidR="002E204F" w:rsidRDefault="002E204F">
            <w:pPr>
              <w:tabs>
                <w:tab w:val="left" w:pos="720"/>
              </w:tabs>
              <w:spacing w:before="60" w:after="60"/>
              <w:jc w:val="both"/>
              <w:rPr>
                <w:rFonts w:ascii="Arial" w:hAnsi="Arial" w:cs="Arial"/>
              </w:rPr>
            </w:pPr>
            <w:r>
              <w:rPr>
                <w:rFonts w:ascii="Arial" w:hAnsi="Arial" w:cs="Arial"/>
              </w:rPr>
              <w:fldChar w:fldCharType="begin">
                <w:ffData>
                  <w:name w:val="Text82"/>
                  <w:enabled/>
                  <w:calcOnExit w:val="0"/>
                  <w:textInput/>
                </w:ffData>
              </w:fldChar>
            </w:r>
            <w:r>
              <w:rPr>
                <w:rFonts w:ascii="Arial" w:hAnsi="Arial" w:cs="Arial"/>
              </w:rPr>
              <w:instrText xml:space="preserve"> FORMTEXT </w:instrText>
            </w:r>
            <w:r w:rsidR="009431C1">
              <w:rPr>
                <w:rFonts w:ascii="Arial" w:hAnsi="Arial" w:cs="Arial"/>
              </w:rPr>
            </w:r>
            <w:r w:rsidR="009431C1">
              <w:rPr>
                <w:rFonts w:ascii="Arial" w:hAnsi="Arial" w:cs="Arial"/>
              </w:rPr>
              <w:fldChar w:fldCharType="separate"/>
            </w:r>
            <w:r>
              <w:rPr>
                <w:rFonts w:ascii="Arial" w:hAnsi="Arial" w:cs="Arial"/>
              </w:rPr>
              <w:fldChar w:fldCharType="end"/>
            </w:r>
          </w:p>
        </w:tc>
      </w:tr>
      <w:tr w:rsidR="002E204F" w14:paraId="73C374AB" w14:textId="77777777" w:rsidTr="00B01857">
        <w:tc>
          <w:tcPr>
            <w:tcW w:w="8910" w:type="dxa"/>
            <w:tcBorders>
              <w:top w:val="nil"/>
              <w:left w:val="nil"/>
              <w:bottom w:val="nil"/>
              <w:right w:val="nil"/>
            </w:tcBorders>
            <w:vAlign w:val="center"/>
          </w:tcPr>
          <w:p w14:paraId="599A0193" w14:textId="77777777" w:rsidR="002E204F" w:rsidRPr="000D437C" w:rsidRDefault="002E204F" w:rsidP="000D51F6">
            <w:pPr>
              <w:pStyle w:val="BulletList"/>
            </w:pPr>
            <w:r>
              <w:t>Must submit Form 3618 or Form 3619, as applicable, to HHSC's administrative services contractor</w:t>
            </w:r>
          </w:p>
        </w:tc>
        <w:tc>
          <w:tcPr>
            <w:tcW w:w="1440" w:type="dxa"/>
            <w:tcBorders>
              <w:left w:val="nil"/>
              <w:right w:val="nil"/>
            </w:tcBorders>
            <w:vAlign w:val="bottom"/>
          </w:tcPr>
          <w:p w14:paraId="043B589F" w14:textId="77777777" w:rsidR="002E204F" w:rsidRDefault="002E204F">
            <w:pPr>
              <w:tabs>
                <w:tab w:val="left" w:pos="720"/>
              </w:tabs>
              <w:spacing w:before="60" w:after="60"/>
              <w:jc w:val="both"/>
              <w:rPr>
                <w:rFonts w:ascii="Arial" w:hAnsi="Arial" w:cs="Arial"/>
              </w:rPr>
            </w:pPr>
            <w:r>
              <w:rPr>
                <w:rFonts w:ascii="Arial" w:hAnsi="Arial" w:cs="Arial"/>
              </w:rPr>
              <w:fldChar w:fldCharType="begin">
                <w:ffData>
                  <w:name w:val="Text82"/>
                  <w:enabled/>
                  <w:calcOnExit w:val="0"/>
                  <w:textInput/>
                </w:ffData>
              </w:fldChar>
            </w:r>
            <w:r>
              <w:rPr>
                <w:rFonts w:ascii="Arial" w:hAnsi="Arial" w:cs="Arial"/>
              </w:rPr>
              <w:instrText xml:space="preserve"> FORMTEXT </w:instrText>
            </w:r>
            <w:r w:rsidR="009431C1">
              <w:rPr>
                <w:rFonts w:ascii="Arial" w:hAnsi="Arial" w:cs="Arial"/>
              </w:rPr>
            </w:r>
            <w:r w:rsidR="009431C1">
              <w:rPr>
                <w:rFonts w:ascii="Arial" w:hAnsi="Arial" w:cs="Arial"/>
              </w:rPr>
              <w:fldChar w:fldCharType="separate"/>
            </w:r>
            <w:r>
              <w:rPr>
                <w:rFonts w:ascii="Arial" w:hAnsi="Arial" w:cs="Arial"/>
              </w:rPr>
              <w:fldChar w:fldCharType="end"/>
            </w:r>
          </w:p>
        </w:tc>
      </w:tr>
      <w:tr w:rsidR="002E204F" w14:paraId="3EA81313" w14:textId="77777777" w:rsidTr="00B01857">
        <w:tc>
          <w:tcPr>
            <w:tcW w:w="8910" w:type="dxa"/>
            <w:tcBorders>
              <w:top w:val="nil"/>
              <w:left w:val="nil"/>
              <w:bottom w:val="nil"/>
              <w:right w:val="nil"/>
            </w:tcBorders>
            <w:vAlign w:val="center"/>
          </w:tcPr>
          <w:p w14:paraId="2C5FCB12" w14:textId="77777777" w:rsidR="002E204F" w:rsidRPr="000D437C" w:rsidRDefault="002E204F" w:rsidP="000D51F6">
            <w:pPr>
              <w:pStyle w:val="BulletList"/>
            </w:pPr>
            <w:r>
              <w:t xml:space="preserve">Must </w:t>
            </w:r>
            <w:r w:rsidR="007A21BF">
              <w:t xml:space="preserve">submit </w:t>
            </w:r>
            <w:r>
              <w:t>MDS assessments, as required to federal CMS, and associated MDS Long Term Care Medicaid Information Section to HHSC's administrative services contractor</w:t>
            </w:r>
          </w:p>
        </w:tc>
        <w:tc>
          <w:tcPr>
            <w:tcW w:w="1440" w:type="dxa"/>
            <w:tcBorders>
              <w:left w:val="nil"/>
              <w:right w:val="nil"/>
            </w:tcBorders>
            <w:vAlign w:val="bottom"/>
          </w:tcPr>
          <w:p w14:paraId="71FE2A42" w14:textId="77777777" w:rsidR="002E204F" w:rsidRDefault="002E204F">
            <w:pPr>
              <w:tabs>
                <w:tab w:val="left" w:pos="720"/>
              </w:tabs>
              <w:spacing w:before="60" w:after="60"/>
              <w:jc w:val="both"/>
              <w:rPr>
                <w:rFonts w:ascii="Arial" w:hAnsi="Arial" w:cs="Arial"/>
              </w:rPr>
            </w:pPr>
            <w:r>
              <w:rPr>
                <w:rFonts w:ascii="Arial" w:hAnsi="Arial" w:cs="Arial"/>
              </w:rPr>
              <w:fldChar w:fldCharType="begin">
                <w:ffData>
                  <w:name w:val="Text82"/>
                  <w:enabled/>
                  <w:calcOnExit w:val="0"/>
                  <w:textInput/>
                </w:ffData>
              </w:fldChar>
            </w:r>
            <w:r>
              <w:rPr>
                <w:rFonts w:ascii="Arial" w:hAnsi="Arial" w:cs="Arial"/>
              </w:rPr>
              <w:instrText xml:space="preserve"> FORMTEXT </w:instrText>
            </w:r>
            <w:r w:rsidR="009431C1">
              <w:rPr>
                <w:rFonts w:ascii="Arial" w:hAnsi="Arial" w:cs="Arial"/>
              </w:rPr>
            </w:r>
            <w:r w:rsidR="009431C1">
              <w:rPr>
                <w:rFonts w:ascii="Arial" w:hAnsi="Arial" w:cs="Arial"/>
              </w:rPr>
              <w:fldChar w:fldCharType="separate"/>
            </w:r>
            <w:r>
              <w:rPr>
                <w:rFonts w:ascii="Arial" w:hAnsi="Arial" w:cs="Arial"/>
              </w:rPr>
              <w:fldChar w:fldCharType="end"/>
            </w:r>
          </w:p>
        </w:tc>
      </w:tr>
      <w:tr w:rsidR="002E204F" w14:paraId="443006CB" w14:textId="77777777" w:rsidTr="00B01857">
        <w:tc>
          <w:tcPr>
            <w:tcW w:w="8910" w:type="dxa"/>
            <w:tcBorders>
              <w:top w:val="nil"/>
              <w:left w:val="nil"/>
              <w:bottom w:val="nil"/>
              <w:right w:val="nil"/>
            </w:tcBorders>
            <w:vAlign w:val="center"/>
          </w:tcPr>
          <w:p w14:paraId="50F0855C" w14:textId="77777777" w:rsidR="002E204F" w:rsidRPr="002E204F" w:rsidRDefault="002E204F" w:rsidP="000D51F6">
            <w:pPr>
              <w:pStyle w:val="BulletList"/>
              <w:rPr>
                <w:strike/>
              </w:rPr>
            </w:pPr>
            <w:r>
              <w:t xml:space="preserve">Must complete and submit PASRR level I </w:t>
            </w:r>
            <w:proofErr w:type="gramStart"/>
            <w:r>
              <w:t>screening</w:t>
            </w:r>
            <w:proofErr w:type="gramEnd"/>
            <w:r>
              <w:t xml:space="preserve"> information to HHSC's administrative services contractor</w:t>
            </w:r>
          </w:p>
        </w:tc>
        <w:tc>
          <w:tcPr>
            <w:tcW w:w="1440" w:type="dxa"/>
            <w:tcBorders>
              <w:left w:val="nil"/>
              <w:right w:val="nil"/>
            </w:tcBorders>
            <w:vAlign w:val="bottom"/>
          </w:tcPr>
          <w:p w14:paraId="363902DF" w14:textId="77777777" w:rsidR="002E204F" w:rsidRDefault="002E204F">
            <w:pPr>
              <w:tabs>
                <w:tab w:val="left" w:pos="720"/>
              </w:tabs>
              <w:spacing w:before="60" w:after="60"/>
              <w:jc w:val="both"/>
              <w:rPr>
                <w:rFonts w:ascii="Arial" w:hAnsi="Arial" w:cs="Arial"/>
              </w:rPr>
            </w:pPr>
            <w:r>
              <w:rPr>
                <w:rFonts w:ascii="Arial" w:hAnsi="Arial" w:cs="Arial"/>
              </w:rPr>
              <w:fldChar w:fldCharType="begin">
                <w:ffData>
                  <w:name w:val="Text82"/>
                  <w:enabled/>
                  <w:calcOnExit w:val="0"/>
                  <w:textInput/>
                </w:ffData>
              </w:fldChar>
            </w:r>
            <w:r>
              <w:rPr>
                <w:rFonts w:ascii="Arial" w:hAnsi="Arial" w:cs="Arial"/>
              </w:rPr>
              <w:instrText xml:space="preserve"> FORMTEXT </w:instrText>
            </w:r>
            <w:r w:rsidR="009431C1">
              <w:rPr>
                <w:rFonts w:ascii="Arial" w:hAnsi="Arial" w:cs="Arial"/>
              </w:rPr>
            </w:r>
            <w:r w:rsidR="009431C1">
              <w:rPr>
                <w:rFonts w:ascii="Arial" w:hAnsi="Arial" w:cs="Arial"/>
              </w:rPr>
              <w:fldChar w:fldCharType="separate"/>
            </w:r>
            <w:r>
              <w:rPr>
                <w:rFonts w:ascii="Arial" w:hAnsi="Arial" w:cs="Arial"/>
              </w:rPr>
              <w:fldChar w:fldCharType="end"/>
            </w:r>
          </w:p>
        </w:tc>
      </w:tr>
      <w:tr w:rsidR="002E204F" w14:paraId="4D7EBB5A" w14:textId="77777777" w:rsidTr="00B01857">
        <w:tc>
          <w:tcPr>
            <w:tcW w:w="8910" w:type="dxa"/>
            <w:tcBorders>
              <w:top w:val="nil"/>
              <w:left w:val="nil"/>
              <w:bottom w:val="nil"/>
              <w:right w:val="nil"/>
            </w:tcBorders>
            <w:vAlign w:val="center"/>
          </w:tcPr>
          <w:p w14:paraId="0181752A" w14:textId="77777777" w:rsidR="002E204F" w:rsidRPr="000D437C" w:rsidRDefault="002E204F" w:rsidP="000D51F6">
            <w:pPr>
              <w:pStyle w:val="BulletList"/>
            </w:pPr>
            <w:r>
              <w:t>Must coordinate with L</w:t>
            </w:r>
            <w:r w:rsidR="00F53F18">
              <w:t>As</w:t>
            </w:r>
            <w:r>
              <w:t xml:space="preserve"> </w:t>
            </w:r>
            <w:r w:rsidRPr="00CD0EC4">
              <w:t>and L</w:t>
            </w:r>
            <w:r w:rsidR="00F53F18">
              <w:t>MHAs</w:t>
            </w:r>
            <w:r w:rsidRPr="00CD0EC4">
              <w:t xml:space="preserve"> to complete a PASRR Level 2 Evaluation when an individual has been identified through the PASRR level 1 screen as potentially eligible for PASRR specialized services</w:t>
            </w:r>
          </w:p>
        </w:tc>
        <w:tc>
          <w:tcPr>
            <w:tcW w:w="1440" w:type="dxa"/>
            <w:tcBorders>
              <w:left w:val="nil"/>
              <w:right w:val="nil"/>
            </w:tcBorders>
            <w:vAlign w:val="bottom"/>
          </w:tcPr>
          <w:p w14:paraId="5E787072" w14:textId="77777777" w:rsidR="002E204F" w:rsidRDefault="002E204F">
            <w:pPr>
              <w:tabs>
                <w:tab w:val="left" w:pos="720"/>
              </w:tabs>
              <w:spacing w:before="60" w:after="60"/>
              <w:jc w:val="both"/>
              <w:rPr>
                <w:rFonts w:ascii="Arial" w:hAnsi="Arial" w:cs="Arial"/>
              </w:rPr>
            </w:pPr>
            <w:r>
              <w:rPr>
                <w:rFonts w:ascii="Arial" w:hAnsi="Arial" w:cs="Arial"/>
              </w:rPr>
              <w:fldChar w:fldCharType="begin">
                <w:ffData>
                  <w:name w:val="Text82"/>
                  <w:enabled/>
                  <w:calcOnExit w:val="0"/>
                  <w:textInput/>
                </w:ffData>
              </w:fldChar>
            </w:r>
            <w:r>
              <w:rPr>
                <w:rFonts w:ascii="Arial" w:hAnsi="Arial" w:cs="Arial"/>
              </w:rPr>
              <w:instrText xml:space="preserve"> FORMTEXT </w:instrText>
            </w:r>
            <w:r w:rsidR="009431C1">
              <w:rPr>
                <w:rFonts w:ascii="Arial" w:hAnsi="Arial" w:cs="Arial"/>
              </w:rPr>
            </w:r>
            <w:r w:rsidR="009431C1">
              <w:rPr>
                <w:rFonts w:ascii="Arial" w:hAnsi="Arial" w:cs="Arial"/>
              </w:rPr>
              <w:fldChar w:fldCharType="separate"/>
            </w:r>
            <w:r>
              <w:rPr>
                <w:rFonts w:ascii="Arial" w:hAnsi="Arial" w:cs="Arial"/>
              </w:rPr>
              <w:fldChar w:fldCharType="end"/>
            </w:r>
          </w:p>
        </w:tc>
      </w:tr>
      <w:tr w:rsidR="00A73AAD" w14:paraId="5182E52E" w14:textId="77777777" w:rsidTr="00B01857">
        <w:tc>
          <w:tcPr>
            <w:tcW w:w="8910" w:type="dxa"/>
            <w:tcBorders>
              <w:top w:val="nil"/>
              <w:left w:val="nil"/>
              <w:bottom w:val="nil"/>
              <w:right w:val="nil"/>
            </w:tcBorders>
            <w:vAlign w:val="center"/>
          </w:tcPr>
          <w:p w14:paraId="11E64D41" w14:textId="77777777" w:rsidR="00A73AAD" w:rsidRPr="00543FF0" w:rsidRDefault="00A73AAD" w:rsidP="000D51F6">
            <w:pPr>
              <w:pStyle w:val="BulletList"/>
            </w:pPr>
            <w:r w:rsidRPr="00543FF0">
              <w:t>For Members in a Nursing Facility, the right to designate a specialist as their PCP</w:t>
            </w:r>
            <w:r w:rsidR="007A21BF">
              <w:t>,</w:t>
            </w:r>
            <w:r w:rsidRPr="00543FF0">
              <w:t xml:space="preserve"> </w:t>
            </w:r>
            <w:proofErr w:type="gramStart"/>
            <w:r w:rsidRPr="00543FF0">
              <w:t>as long as</w:t>
            </w:r>
            <w:proofErr w:type="gramEnd"/>
            <w:r w:rsidRPr="00543FF0">
              <w:t xml:space="preserve"> the specialist agrees</w:t>
            </w:r>
          </w:p>
        </w:tc>
        <w:tc>
          <w:tcPr>
            <w:tcW w:w="1440" w:type="dxa"/>
            <w:tcBorders>
              <w:left w:val="nil"/>
              <w:right w:val="nil"/>
            </w:tcBorders>
            <w:vAlign w:val="bottom"/>
          </w:tcPr>
          <w:p w14:paraId="4B2E7D1F" w14:textId="77777777" w:rsidR="00A73AAD" w:rsidRDefault="00A73AAD">
            <w:pPr>
              <w:tabs>
                <w:tab w:val="left" w:pos="720"/>
              </w:tabs>
              <w:spacing w:before="60" w:after="60"/>
              <w:jc w:val="both"/>
              <w:rPr>
                <w:rFonts w:ascii="Arial" w:hAnsi="Arial" w:cs="Arial"/>
              </w:rPr>
            </w:pPr>
            <w:r>
              <w:rPr>
                <w:rFonts w:ascii="Arial" w:hAnsi="Arial" w:cs="Arial"/>
              </w:rPr>
              <w:fldChar w:fldCharType="begin">
                <w:ffData>
                  <w:name w:val="Text83"/>
                  <w:enabled/>
                  <w:calcOnExit w:val="0"/>
                  <w:textInput/>
                </w:ffData>
              </w:fldChar>
            </w:r>
            <w:r>
              <w:rPr>
                <w:rFonts w:ascii="Arial" w:hAnsi="Arial" w:cs="Arial"/>
              </w:rPr>
              <w:instrText xml:space="preserve"> FORMTEXT </w:instrText>
            </w:r>
            <w:r w:rsidR="009431C1">
              <w:rPr>
                <w:rFonts w:ascii="Arial" w:hAnsi="Arial" w:cs="Arial"/>
              </w:rPr>
            </w:r>
            <w:r w:rsidR="009431C1">
              <w:rPr>
                <w:rFonts w:ascii="Arial" w:hAnsi="Arial" w:cs="Arial"/>
              </w:rPr>
              <w:fldChar w:fldCharType="separate"/>
            </w:r>
            <w:r>
              <w:rPr>
                <w:rFonts w:ascii="Arial" w:hAnsi="Arial" w:cs="Arial"/>
              </w:rPr>
              <w:fldChar w:fldCharType="end"/>
            </w:r>
          </w:p>
        </w:tc>
      </w:tr>
      <w:tr w:rsidR="00A73AAD" w14:paraId="37DDDC33" w14:textId="77777777" w:rsidTr="00B01857">
        <w:tc>
          <w:tcPr>
            <w:tcW w:w="8910" w:type="dxa"/>
            <w:tcBorders>
              <w:top w:val="nil"/>
              <w:left w:val="nil"/>
              <w:bottom w:val="nil"/>
              <w:right w:val="nil"/>
            </w:tcBorders>
            <w:vAlign w:val="center"/>
          </w:tcPr>
          <w:p w14:paraId="259EE42A" w14:textId="77777777" w:rsidR="00A73AAD" w:rsidRPr="000D437C" w:rsidRDefault="00A73AAD" w:rsidP="000D51F6">
            <w:pPr>
              <w:pStyle w:val="BulletList"/>
              <w:rPr>
                <w:strike/>
              </w:rPr>
            </w:pPr>
            <w:r w:rsidRPr="002C3E44">
              <w:rPr>
                <w:szCs w:val="24"/>
              </w:rPr>
              <w:lastRenderedPageBreak/>
              <w:t xml:space="preserve">Member’s right to select and have access to, without a </w:t>
            </w:r>
            <w:r w:rsidRPr="002C3E44">
              <w:t>Primary Care Provider</w:t>
            </w:r>
            <w:r w:rsidRPr="002C3E44">
              <w:rPr>
                <w:szCs w:val="24"/>
              </w:rPr>
              <w:t xml:space="preserve"> referral, a Network ophthalmologist or therapeutic optometrist to provide eye Health Care Services other than surgery</w:t>
            </w:r>
          </w:p>
        </w:tc>
        <w:tc>
          <w:tcPr>
            <w:tcW w:w="1440" w:type="dxa"/>
            <w:tcBorders>
              <w:left w:val="nil"/>
              <w:right w:val="nil"/>
            </w:tcBorders>
            <w:vAlign w:val="bottom"/>
          </w:tcPr>
          <w:p w14:paraId="5BA3D98D" w14:textId="77777777" w:rsidR="00A73AAD" w:rsidRDefault="00A73AAD">
            <w:pPr>
              <w:tabs>
                <w:tab w:val="left" w:pos="720"/>
              </w:tabs>
              <w:spacing w:before="60" w:after="60"/>
              <w:jc w:val="both"/>
              <w:rPr>
                <w:rFonts w:ascii="Arial" w:hAnsi="Arial" w:cs="Arial"/>
              </w:rPr>
            </w:pPr>
            <w:r>
              <w:rPr>
                <w:rFonts w:ascii="Arial" w:hAnsi="Arial" w:cs="Arial"/>
              </w:rPr>
              <w:fldChar w:fldCharType="begin">
                <w:ffData>
                  <w:name w:val="Text266"/>
                  <w:enabled/>
                  <w:calcOnExit w:val="0"/>
                  <w:textInput/>
                </w:ffData>
              </w:fldChar>
            </w:r>
            <w:bookmarkStart w:id="39" w:name="Text266"/>
            <w:r>
              <w:rPr>
                <w:rFonts w:ascii="Arial" w:hAnsi="Arial" w:cs="Arial"/>
              </w:rPr>
              <w:instrText xml:space="preserve"> FORMTEXT </w:instrText>
            </w:r>
            <w:r w:rsidR="009431C1">
              <w:rPr>
                <w:rFonts w:ascii="Arial" w:hAnsi="Arial" w:cs="Arial"/>
              </w:rPr>
            </w:r>
            <w:r w:rsidR="009431C1">
              <w:rPr>
                <w:rFonts w:ascii="Arial" w:hAnsi="Arial" w:cs="Arial"/>
              </w:rPr>
              <w:fldChar w:fldCharType="separate"/>
            </w:r>
            <w:r>
              <w:rPr>
                <w:rFonts w:ascii="Arial" w:hAnsi="Arial" w:cs="Arial"/>
              </w:rPr>
              <w:fldChar w:fldCharType="end"/>
            </w:r>
            <w:bookmarkEnd w:id="39"/>
          </w:p>
        </w:tc>
      </w:tr>
      <w:tr w:rsidR="00A73AAD" w14:paraId="0B898CC4" w14:textId="77777777" w:rsidTr="00B01857">
        <w:tc>
          <w:tcPr>
            <w:tcW w:w="8910" w:type="dxa"/>
            <w:tcBorders>
              <w:top w:val="nil"/>
              <w:left w:val="nil"/>
              <w:bottom w:val="nil"/>
              <w:right w:val="nil"/>
            </w:tcBorders>
            <w:vAlign w:val="center"/>
          </w:tcPr>
          <w:p w14:paraId="55557288" w14:textId="77777777" w:rsidR="00A73AAD" w:rsidRPr="000D437C" w:rsidRDefault="00A73AAD" w:rsidP="000D51F6">
            <w:pPr>
              <w:pStyle w:val="BulletList"/>
              <w:rPr>
                <w:b/>
              </w:rPr>
            </w:pPr>
            <w:r w:rsidRPr="002C3E44">
              <w:rPr>
                <w:color w:val="000000"/>
              </w:rPr>
              <w:t>Member’s right to obtain medication from any Network pharmacy</w:t>
            </w:r>
          </w:p>
        </w:tc>
        <w:tc>
          <w:tcPr>
            <w:tcW w:w="1440" w:type="dxa"/>
            <w:tcBorders>
              <w:left w:val="nil"/>
              <w:right w:val="nil"/>
            </w:tcBorders>
            <w:vAlign w:val="bottom"/>
          </w:tcPr>
          <w:p w14:paraId="4A17BBB9" w14:textId="77777777" w:rsidR="00A73AAD" w:rsidRDefault="00A73AAD">
            <w:pPr>
              <w:tabs>
                <w:tab w:val="left" w:pos="720"/>
              </w:tabs>
              <w:spacing w:before="60" w:after="60"/>
              <w:jc w:val="both"/>
              <w:rPr>
                <w:rFonts w:ascii="Arial" w:hAnsi="Arial" w:cs="Arial"/>
              </w:rPr>
            </w:pPr>
            <w:r>
              <w:rPr>
                <w:rFonts w:ascii="Arial" w:hAnsi="Arial" w:cs="Arial"/>
              </w:rPr>
              <w:fldChar w:fldCharType="begin">
                <w:ffData>
                  <w:name w:val="Text268"/>
                  <w:enabled/>
                  <w:calcOnExit w:val="0"/>
                  <w:textInput/>
                </w:ffData>
              </w:fldChar>
            </w:r>
            <w:bookmarkStart w:id="40" w:name="Text268"/>
            <w:r>
              <w:rPr>
                <w:rFonts w:ascii="Arial" w:hAnsi="Arial" w:cs="Arial"/>
              </w:rPr>
              <w:instrText xml:space="preserve"> FORMTEXT </w:instrText>
            </w:r>
            <w:r w:rsidR="009431C1">
              <w:rPr>
                <w:rFonts w:ascii="Arial" w:hAnsi="Arial" w:cs="Arial"/>
              </w:rPr>
            </w:r>
            <w:r w:rsidR="009431C1">
              <w:rPr>
                <w:rFonts w:ascii="Arial" w:hAnsi="Arial" w:cs="Arial"/>
              </w:rPr>
              <w:fldChar w:fldCharType="separate"/>
            </w:r>
            <w:r>
              <w:rPr>
                <w:rFonts w:ascii="Arial" w:hAnsi="Arial" w:cs="Arial"/>
              </w:rPr>
              <w:fldChar w:fldCharType="end"/>
            </w:r>
            <w:bookmarkEnd w:id="40"/>
          </w:p>
        </w:tc>
      </w:tr>
      <w:tr w:rsidR="004A795E" w14:paraId="14FAF2D5" w14:textId="77777777" w:rsidTr="00B01857">
        <w:tc>
          <w:tcPr>
            <w:tcW w:w="8910" w:type="dxa"/>
            <w:tcBorders>
              <w:top w:val="nil"/>
              <w:left w:val="nil"/>
              <w:bottom w:val="nil"/>
              <w:right w:val="nil"/>
            </w:tcBorders>
            <w:vAlign w:val="center"/>
          </w:tcPr>
          <w:p w14:paraId="36E9E58A" w14:textId="77777777" w:rsidR="004A795E" w:rsidRPr="004A795E" w:rsidRDefault="004A795E" w:rsidP="000D51F6">
            <w:pPr>
              <w:pStyle w:val="BulletList"/>
              <w:rPr>
                <w:b/>
              </w:rPr>
            </w:pPr>
            <w:r w:rsidRPr="002C3E44">
              <w:t>Member information on advance directive</w:t>
            </w:r>
            <w:r w:rsidR="00142D66">
              <w:t>s and powers of attorney</w:t>
            </w:r>
          </w:p>
        </w:tc>
        <w:tc>
          <w:tcPr>
            <w:tcW w:w="1440" w:type="dxa"/>
            <w:tcBorders>
              <w:left w:val="nil"/>
              <w:right w:val="nil"/>
            </w:tcBorders>
            <w:vAlign w:val="bottom"/>
          </w:tcPr>
          <w:p w14:paraId="4617AAA9" w14:textId="77777777" w:rsidR="004A795E" w:rsidRDefault="004A795E">
            <w:pPr>
              <w:tabs>
                <w:tab w:val="left" w:pos="720"/>
              </w:tabs>
              <w:spacing w:before="60" w:after="60"/>
              <w:jc w:val="both"/>
              <w:rPr>
                <w:rFonts w:ascii="Arial" w:hAnsi="Arial" w:cs="Arial"/>
              </w:rPr>
            </w:pPr>
            <w:r>
              <w:rPr>
                <w:rFonts w:ascii="Arial" w:hAnsi="Arial" w:cs="Arial"/>
              </w:rPr>
              <w:fldChar w:fldCharType="begin">
                <w:ffData>
                  <w:name w:val="Text84"/>
                  <w:enabled/>
                  <w:calcOnExit w:val="0"/>
                  <w:textInput/>
                </w:ffData>
              </w:fldChar>
            </w:r>
            <w:r>
              <w:rPr>
                <w:rFonts w:ascii="Arial" w:hAnsi="Arial" w:cs="Arial"/>
              </w:rPr>
              <w:instrText xml:space="preserve"> FORMTEXT </w:instrText>
            </w:r>
            <w:r w:rsidR="009431C1">
              <w:rPr>
                <w:rFonts w:ascii="Arial" w:hAnsi="Arial" w:cs="Arial"/>
              </w:rPr>
            </w:r>
            <w:r w:rsidR="009431C1">
              <w:rPr>
                <w:rFonts w:ascii="Arial" w:hAnsi="Arial" w:cs="Arial"/>
              </w:rPr>
              <w:fldChar w:fldCharType="separate"/>
            </w:r>
            <w:r>
              <w:rPr>
                <w:rFonts w:ascii="Arial" w:hAnsi="Arial" w:cs="Arial"/>
              </w:rPr>
              <w:fldChar w:fldCharType="end"/>
            </w:r>
          </w:p>
        </w:tc>
      </w:tr>
      <w:tr w:rsidR="00A73AAD" w14:paraId="66BDD194" w14:textId="77777777" w:rsidTr="00B01857">
        <w:tc>
          <w:tcPr>
            <w:tcW w:w="8910" w:type="dxa"/>
            <w:tcBorders>
              <w:top w:val="nil"/>
              <w:left w:val="nil"/>
              <w:bottom w:val="nil"/>
              <w:right w:val="nil"/>
            </w:tcBorders>
            <w:vAlign w:val="center"/>
          </w:tcPr>
          <w:p w14:paraId="7A429C42" w14:textId="77777777" w:rsidR="008737C1" w:rsidRPr="008737C1" w:rsidRDefault="008737C1" w:rsidP="000D51F6">
            <w:pPr>
              <w:pStyle w:val="BulletList"/>
              <w:rPr>
                <w:b/>
              </w:rPr>
            </w:pPr>
            <w:r>
              <w:t>Inform</w:t>
            </w:r>
            <w:r w:rsidR="00142D66">
              <w:t>ing</w:t>
            </w:r>
            <w:r>
              <w:t xml:space="preserve"> </w:t>
            </w:r>
            <w:r w:rsidR="00731A74">
              <w:t xml:space="preserve">Members of </w:t>
            </w:r>
            <w:r w:rsidR="001F7331">
              <w:t xml:space="preserve">Covered Services </w:t>
            </w:r>
            <w:r w:rsidR="00142D66">
              <w:t xml:space="preserve">and </w:t>
            </w:r>
            <w:r w:rsidR="00731A74">
              <w:t>the costs for non-co</w:t>
            </w:r>
            <w:r>
              <w:t xml:space="preserve">vered services prior to rendering these services </w:t>
            </w:r>
            <w:r w:rsidR="002A097B">
              <w:t xml:space="preserve">by </w:t>
            </w:r>
            <w:r>
              <w:t>obtain</w:t>
            </w:r>
            <w:r w:rsidR="00142D66">
              <w:t>ing</w:t>
            </w:r>
            <w:r>
              <w:t xml:space="preserve"> a signed private pay form from the Member</w:t>
            </w:r>
          </w:p>
        </w:tc>
        <w:tc>
          <w:tcPr>
            <w:tcW w:w="1440" w:type="dxa"/>
            <w:tcBorders>
              <w:left w:val="nil"/>
              <w:right w:val="nil"/>
            </w:tcBorders>
            <w:vAlign w:val="bottom"/>
          </w:tcPr>
          <w:p w14:paraId="687189BC" w14:textId="77777777" w:rsidR="00A73AAD" w:rsidRDefault="00A73AAD">
            <w:pPr>
              <w:tabs>
                <w:tab w:val="left" w:pos="720"/>
              </w:tabs>
              <w:spacing w:before="60" w:after="60"/>
              <w:jc w:val="both"/>
              <w:rPr>
                <w:rFonts w:ascii="Arial" w:hAnsi="Arial" w:cs="Arial"/>
              </w:rPr>
            </w:pPr>
            <w:r>
              <w:rPr>
                <w:rFonts w:ascii="Arial" w:hAnsi="Arial" w:cs="Arial"/>
              </w:rPr>
              <w:fldChar w:fldCharType="begin">
                <w:ffData>
                  <w:name w:val="Text84"/>
                  <w:enabled/>
                  <w:calcOnExit w:val="0"/>
                  <w:textInput/>
                </w:ffData>
              </w:fldChar>
            </w:r>
            <w:bookmarkStart w:id="41" w:name="Text84"/>
            <w:r>
              <w:rPr>
                <w:rFonts w:ascii="Arial" w:hAnsi="Arial" w:cs="Arial"/>
              </w:rPr>
              <w:instrText xml:space="preserve"> FORMTEXT </w:instrText>
            </w:r>
            <w:r w:rsidR="009431C1">
              <w:rPr>
                <w:rFonts w:ascii="Arial" w:hAnsi="Arial" w:cs="Arial"/>
              </w:rPr>
            </w:r>
            <w:r w:rsidR="009431C1">
              <w:rPr>
                <w:rFonts w:ascii="Arial" w:hAnsi="Arial" w:cs="Arial"/>
              </w:rPr>
              <w:fldChar w:fldCharType="separate"/>
            </w:r>
            <w:r>
              <w:rPr>
                <w:rFonts w:ascii="Arial" w:hAnsi="Arial" w:cs="Arial"/>
              </w:rPr>
              <w:fldChar w:fldCharType="end"/>
            </w:r>
            <w:bookmarkEnd w:id="41"/>
          </w:p>
        </w:tc>
      </w:tr>
      <w:tr w:rsidR="00A73AAD" w14:paraId="4C117CB9" w14:textId="77777777" w:rsidTr="00B01857">
        <w:tc>
          <w:tcPr>
            <w:tcW w:w="8910" w:type="dxa"/>
            <w:tcBorders>
              <w:top w:val="nil"/>
              <w:left w:val="nil"/>
              <w:bottom w:val="nil"/>
              <w:right w:val="nil"/>
            </w:tcBorders>
            <w:vAlign w:val="center"/>
          </w:tcPr>
          <w:p w14:paraId="1B1E0444" w14:textId="77777777" w:rsidR="00A73AAD" w:rsidRPr="000D437C" w:rsidRDefault="00A73AAD" w:rsidP="000D51F6">
            <w:pPr>
              <w:pStyle w:val="BulletList"/>
            </w:pPr>
            <w:r w:rsidRPr="000D437C">
              <w:t xml:space="preserve">Referral to specialists and health-related services (documentation of coordination of referrals and services provided between Primary Care Provider and specialist) </w:t>
            </w:r>
          </w:p>
        </w:tc>
        <w:tc>
          <w:tcPr>
            <w:tcW w:w="1440" w:type="dxa"/>
            <w:tcBorders>
              <w:left w:val="nil"/>
              <w:right w:val="nil"/>
            </w:tcBorders>
            <w:vAlign w:val="bottom"/>
          </w:tcPr>
          <w:p w14:paraId="699674F3" w14:textId="77777777" w:rsidR="00A73AAD" w:rsidRDefault="00A73AAD">
            <w:pPr>
              <w:tabs>
                <w:tab w:val="left" w:pos="720"/>
              </w:tabs>
              <w:spacing w:before="60" w:after="60"/>
              <w:jc w:val="both"/>
              <w:rPr>
                <w:rFonts w:ascii="Arial" w:hAnsi="Arial" w:cs="Arial"/>
              </w:rPr>
            </w:pPr>
            <w:r>
              <w:rPr>
                <w:rFonts w:ascii="Arial" w:hAnsi="Arial" w:cs="Arial"/>
              </w:rPr>
              <w:fldChar w:fldCharType="begin">
                <w:ffData>
                  <w:name w:val="Text85"/>
                  <w:enabled/>
                  <w:calcOnExit w:val="0"/>
                  <w:textInput/>
                </w:ffData>
              </w:fldChar>
            </w:r>
            <w:bookmarkStart w:id="42" w:name="Text85"/>
            <w:r>
              <w:rPr>
                <w:rFonts w:ascii="Arial" w:hAnsi="Arial" w:cs="Arial"/>
              </w:rPr>
              <w:instrText xml:space="preserve"> FORMTEXT </w:instrText>
            </w:r>
            <w:r w:rsidR="009431C1">
              <w:rPr>
                <w:rFonts w:ascii="Arial" w:hAnsi="Arial" w:cs="Arial"/>
              </w:rPr>
            </w:r>
            <w:r w:rsidR="009431C1">
              <w:rPr>
                <w:rFonts w:ascii="Arial" w:hAnsi="Arial" w:cs="Arial"/>
              </w:rPr>
              <w:fldChar w:fldCharType="separate"/>
            </w:r>
            <w:r>
              <w:rPr>
                <w:rFonts w:ascii="Arial" w:hAnsi="Arial" w:cs="Arial"/>
              </w:rPr>
              <w:fldChar w:fldCharType="end"/>
            </w:r>
            <w:bookmarkEnd w:id="42"/>
          </w:p>
        </w:tc>
      </w:tr>
      <w:tr w:rsidR="00A73AAD" w14:paraId="2F8FDBF3" w14:textId="77777777" w:rsidTr="00B01857">
        <w:tc>
          <w:tcPr>
            <w:tcW w:w="8910" w:type="dxa"/>
            <w:tcBorders>
              <w:top w:val="nil"/>
              <w:left w:val="nil"/>
              <w:bottom w:val="nil"/>
              <w:right w:val="nil"/>
            </w:tcBorders>
            <w:vAlign w:val="center"/>
          </w:tcPr>
          <w:p w14:paraId="55EA9501" w14:textId="77777777" w:rsidR="00A73AAD" w:rsidRDefault="00A73AAD" w:rsidP="000D51F6">
            <w:pPr>
              <w:pStyle w:val="BulletList"/>
              <w:rPr>
                <w:b/>
              </w:rPr>
            </w:pPr>
            <w:r w:rsidRPr="005713DB">
              <w:t>Primary Care Provider may provide behavioral health-related services within the scope of practice</w:t>
            </w:r>
          </w:p>
        </w:tc>
        <w:tc>
          <w:tcPr>
            <w:tcW w:w="1440" w:type="dxa"/>
            <w:tcBorders>
              <w:left w:val="nil"/>
              <w:right w:val="nil"/>
            </w:tcBorders>
            <w:vAlign w:val="bottom"/>
          </w:tcPr>
          <w:p w14:paraId="2363325D" w14:textId="77777777" w:rsidR="00A73AAD" w:rsidRDefault="00A73AAD">
            <w:pPr>
              <w:tabs>
                <w:tab w:val="left" w:pos="720"/>
              </w:tabs>
              <w:spacing w:before="60" w:after="60"/>
              <w:jc w:val="both"/>
              <w:rPr>
                <w:rFonts w:ascii="Arial" w:hAnsi="Arial" w:cs="Arial"/>
              </w:rPr>
            </w:pPr>
            <w:r>
              <w:rPr>
                <w:rFonts w:ascii="Arial" w:hAnsi="Arial" w:cs="Arial"/>
              </w:rPr>
              <w:fldChar w:fldCharType="begin">
                <w:ffData>
                  <w:name w:val="Text86"/>
                  <w:enabled/>
                  <w:calcOnExit w:val="0"/>
                  <w:textInput/>
                </w:ffData>
              </w:fldChar>
            </w:r>
            <w:bookmarkStart w:id="43" w:name="Text86"/>
            <w:r>
              <w:rPr>
                <w:rFonts w:ascii="Arial" w:hAnsi="Arial" w:cs="Arial"/>
              </w:rPr>
              <w:instrText xml:space="preserve"> FORMTEXT </w:instrText>
            </w:r>
            <w:r w:rsidR="009431C1">
              <w:rPr>
                <w:rFonts w:ascii="Arial" w:hAnsi="Arial" w:cs="Arial"/>
              </w:rPr>
            </w:r>
            <w:r w:rsidR="009431C1">
              <w:rPr>
                <w:rFonts w:ascii="Arial" w:hAnsi="Arial" w:cs="Arial"/>
              </w:rPr>
              <w:fldChar w:fldCharType="separate"/>
            </w:r>
            <w:r>
              <w:rPr>
                <w:rFonts w:ascii="Arial" w:hAnsi="Arial" w:cs="Arial"/>
              </w:rPr>
              <w:fldChar w:fldCharType="end"/>
            </w:r>
            <w:bookmarkEnd w:id="43"/>
          </w:p>
        </w:tc>
      </w:tr>
      <w:tr w:rsidR="00A73AAD" w14:paraId="74FEFDA6" w14:textId="77777777" w:rsidTr="00B01857">
        <w:trPr>
          <w:trHeight w:val="494"/>
        </w:trPr>
        <w:tc>
          <w:tcPr>
            <w:tcW w:w="8910" w:type="dxa"/>
            <w:tcBorders>
              <w:top w:val="nil"/>
              <w:left w:val="nil"/>
              <w:bottom w:val="nil"/>
              <w:right w:val="nil"/>
            </w:tcBorders>
            <w:vAlign w:val="center"/>
          </w:tcPr>
          <w:p w14:paraId="3CF5BBAA" w14:textId="77777777" w:rsidR="00A73AAD" w:rsidRDefault="00A73AAD" w:rsidP="000D51F6">
            <w:pPr>
              <w:pStyle w:val="BulletList"/>
              <w:rPr>
                <w:b/>
              </w:rPr>
            </w:pPr>
            <w:r>
              <w:t>Referral to Network facilities and contractors</w:t>
            </w:r>
          </w:p>
        </w:tc>
        <w:tc>
          <w:tcPr>
            <w:tcW w:w="1440" w:type="dxa"/>
            <w:tcBorders>
              <w:left w:val="nil"/>
              <w:right w:val="nil"/>
            </w:tcBorders>
            <w:vAlign w:val="bottom"/>
          </w:tcPr>
          <w:p w14:paraId="3A2D400D" w14:textId="77777777" w:rsidR="00A73AAD" w:rsidRDefault="00A73AAD">
            <w:pPr>
              <w:tabs>
                <w:tab w:val="left" w:pos="720"/>
              </w:tabs>
              <w:spacing w:before="60" w:after="60"/>
              <w:jc w:val="both"/>
              <w:rPr>
                <w:rFonts w:ascii="Arial" w:hAnsi="Arial" w:cs="Arial"/>
              </w:rPr>
            </w:pPr>
            <w:r>
              <w:rPr>
                <w:rFonts w:ascii="Arial" w:hAnsi="Arial" w:cs="Arial"/>
              </w:rPr>
              <w:fldChar w:fldCharType="begin">
                <w:ffData>
                  <w:name w:val="Text87"/>
                  <w:enabled/>
                  <w:calcOnExit w:val="0"/>
                  <w:textInput/>
                </w:ffData>
              </w:fldChar>
            </w:r>
            <w:bookmarkStart w:id="44" w:name="Text87"/>
            <w:r>
              <w:rPr>
                <w:rFonts w:ascii="Arial" w:hAnsi="Arial" w:cs="Arial"/>
              </w:rPr>
              <w:instrText xml:space="preserve"> FORMTEXT </w:instrText>
            </w:r>
            <w:r w:rsidR="009431C1">
              <w:rPr>
                <w:rFonts w:ascii="Arial" w:hAnsi="Arial" w:cs="Arial"/>
              </w:rPr>
            </w:r>
            <w:r w:rsidR="009431C1">
              <w:rPr>
                <w:rFonts w:ascii="Arial" w:hAnsi="Arial" w:cs="Arial"/>
              </w:rPr>
              <w:fldChar w:fldCharType="separate"/>
            </w:r>
            <w:r>
              <w:rPr>
                <w:rFonts w:ascii="Arial" w:hAnsi="Arial" w:cs="Arial"/>
              </w:rPr>
              <w:fldChar w:fldCharType="end"/>
            </w:r>
            <w:bookmarkEnd w:id="44"/>
          </w:p>
        </w:tc>
      </w:tr>
      <w:tr w:rsidR="00A73AAD" w14:paraId="6B598201" w14:textId="77777777" w:rsidTr="00B01857">
        <w:tc>
          <w:tcPr>
            <w:tcW w:w="8910" w:type="dxa"/>
            <w:tcBorders>
              <w:top w:val="nil"/>
              <w:left w:val="nil"/>
              <w:bottom w:val="nil"/>
              <w:right w:val="nil"/>
            </w:tcBorders>
            <w:vAlign w:val="center"/>
          </w:tcPr>
          <w:p w14:paraId="7555BBB8" w14:textId="77777777" w:rsidR="00A73AAD" w:rsidRDefault="00A73AAD" w:rsidP="00356CE7">
            <w:pPr>
              <w:pStyle w:val="BulletList"/>
              <w:numPr>
                <w:ilvl w:val="1"/>
                <w:numId w:val="2"/>
              </w:numPr>
              <w:rPr>
                <w:b/>
              </w:rPr>
            </w:pPr>
            <w:r>
              <w:t xml:space="preserve">Access to second opinion </w:t>
            </w:r>
          </w:p>
        </w:tc>
        <w:tc>
          <w:tcPr>
            <w:tcW w:w="1440" w:type="dxa"/>
            <w:tcBorders>
              <w:left w:val="nil"/>
              <w:right w:val="nil"/>
            </w:tcBorders>
            <w:vAlign w:val="bottom"/>
          </w:tcPr>
          <w:p w14:paraId="750F69C4" w14:textId="77777777" w:rsidR="00A73AAD" w:rsidRDefault="00A73AAD">
            <w:pPr>
              <w:tabs>
                <w:tab w:val="left" w:pos="720"/>
              </w:tabs>
              <w:spacing w:before="60" w:after="60"/>
              <w:jc w:val="both"/>
              <w:rPr>
                <w:rFonts w:ascii="Arial" w:hAnsi="Arial" w:cs="Arial"/>
              </w:rPr>
            </w:pPr>
            <w:r>
              <w:rPr>
                <w:rFonts w:ascii="Arial" w:hAnsi="Arial" w:cs="Arial"/>
              </w:rPr>
              <w:fldChar w:fldCharType="begin">
                <w:ffData>
                  <w:name w:val="Text88"/>
                  <w:enabled/>
                  <w:calcOnExit w:val="0"/>
                  <w:textInput/>
                </w:ffData>
              </w:fldChar>
            </w:r>
            <w:bookmarkStart w:id="45" w:name="Text88"/>
            <w:r>
              <w:rPr>
                <w:rFonts w:ascii="Arial" w:hAnsi="Arial" w:cs="Arial"/>
              </w:rPr>
              <w:instrText xml:space="preserve"> FORMTEXT </w:instrText>
            </w:r>
            <w:r w:rsidR="009431C1">
              <w:rPr>
                <w:rFonts w:ascii="Arial" w:hAnsi="Arial" w:cs="Arial"/>
              </w:rPr>
            </w:r>
            <w:r w:rsidR="009431C1">
              <w:rPr>
                <w:rFonts w:ascii="Arial" w:hAnsi="Arial" w:cs="Arial"/>
              </w:rPr>
              <w:fldChar w:fldCharType="separate"/>
            </w:r>
            <w:r>
              <w:rPr>
                <w:rFonts w:ascii="Arial" w:hAnsi="Arial" w:cs="Arial"/>
              </w:rPr>
              <w:fldChar w:fldCharType="end"/>
            </w:r>
            <w:bookmarkEnd w:id="45"/>
          </w:p>
        </w:tc>
      </w:tr>
      <w:tr w:rsidR="00A73AAD" w14:paraId="64D554E7" w14:textId="77777777" w:rsidTr="00B01857">
        <w:tc>
          <w:tcPr>
            <w:tcW w:w="8910" w:type="dxa"/>
            <w:tcBorders>
              <w:top w:val="nil"/>
              <w:left w:val="nil"/>
              <w:bottom w:val="nil"/>
              <w:right w:val="nil"/>
            </w:tcBorders>
            <w:vAlign w:val="center"/>
          </w:tcPr>
          <w:p w14:paraId="63DD5FAA" w14:textId="77777777" w:rsidR="00A73AAD" w:rsidRDefault="00A73AAD" w:rsidP="00E73E23">
            <w:pPr>
              <w:pStyle w:val="BulletList"/>
            </w:pPr>
            <w:r>
              <w:t xml:space="preserve">Specialty Care Provider responsibilities (must include availability and accessibility standards) </w:t>
            </w:r>
          </w:p>
        </w:tc>
        <w:tc>
          <w:tcPr>
            <w:tcW w:w="1440" w:type="dxa"/>
            <w:tcBorders>
              <w:left w:val="nil"/>
              <w:right w:val="nil"/>
            </w:tcBorders>
            <w:vAlign w:val="bottom"/>
          </w:tcPr>
          <w:p w14:paraId="3EABEDFA" w14:textId="77777777" w:rsidR="00A73AAD" w:rsidRDefault="00A73AAD">
            <w:pPr>
              <w:tabs>
                <w:tab w:val="left" w:pos="720"/>
              </w:tabs>
              <w:spacing w:before="60" w:after="60"/>
              <w:jc w:val="both"/>
              <w:rPr>
                <w:rFonts w:ascii="Arial" w:hAnsi="Arial" w:cs="Arial"/>
              </w:rPr>
            </w:pPr>
            <w:r>
              <w:rPr>
                <w:rFonts w:ascii="Arial" w:hAnsi="Arial" w:cs="Arial"/>
              </w:rPr>
              <w:fldChar w:fldCharType="begin">
                <w:ffData>
                  <w:name w:val="Text89"/>
                  <w:enabled/>
                  <w:calcOnExit w:val="0"/>
                  <w:textInput/>
                </w:ffData>
              </w:fldChar>
            </w:r>
            <w:bookmarkStart w:id="46" w:name="Text89"/>
            <w:r>
              <w:rPr>
                <w:rFonts w:ascii="Arial" w:hAnsi="Arial" w:cs="Arial"/>
              </w:rPr>
              <w:instrText xml:space="preserve"> FORMTEXT </w:instrText>
            </w:r>
            <w:r w:rsidR="009431C1">
              <w:rPr>
                <w:rFonts w:ascii="Arial" w:hAnsi="Arial" w:cs="Arial"/>
              </w:rPr>
            </w:r>
            <w:r w:rsidR="009431C1">
              <w:rPr>
                <w:rFonts w:ascii="Arial" w:hAnsi="Arial" w:cs="Arial"/>
              </w:rPr>
              <w:fldChar w:fldCharType="separate"/>
            </w:r>
            <w:r>
              <w:rPr>
                <w:rFonts w:ascii="Arial" w:hAnsi="Arial" w:cs="Arial"/>
              </w:rPr>
              <w:fldChar w:fldCharType="end"/>
            </w:r>
            <w:bookmarkEnd w:id="46"/>
          </w:p>
        </w:tc>
      </w:tr>
      <w:tr w:rsidR="00A73AAD" w14:paraId="799C8BBB" w14:textId="77777777" w:rsidTr="00B01857">
        <w:tc>
          <w:tcPr>
            <w:tcW w:w="8910" w:type="dxa"/>
            <w:tcBorders>
              <w:top w:val="nil"/>
              <w:left w:val="nil"/>
              <w:bottom w:val="nil"/>
              <w:right w:val="nil"/>
            </w:tcBorders>
            <w:vAlign w:val="center"/>
          </w:tcPr>
          <w:p w14:paraId="67270DE3" w14:textId="77777777" w:rsidR="00A73AAD" w:rsidRDefault="00A73AAD" w:rsidP="00356CE7">
            <w:pPr>
              <w:pStyle w:val="BulletList"/>
              <w:numPr>
                <w:ilvl w:val="1"/>
                <w:numId w:val="2"/>
              </w:numPr>
            </w:pPr>
            <w:r>
              <w:t>Verify Member eligibility or authorizations for service</w:t>
            </w:r>
          </w:p>
        </w:tc>
        <w:tc>
          <w:tcPr>
            <w:tcW w:w="1440" w:type="dxa"/>
            <w:tcBorders>
              <w:left w:val="nil"/>
              <w:right w:val="nil"/>
            </w:tcBorders>
            <w:vAlign w:val="bottom"/>
          </w:tcPr>
          <w:p w14:paraId="604CB3DA" w14:textId="77777777" w:rsidR="00A73AAD" w:rsidRDefault="00A73AAD">
            <w:pPr>
              <w:tabs>
                <w:tab w:val="left" w:pos="720"/>
              </w:tabs>
              <w:spacing w:before="60" w:after="60"/>
              <w:jc w:val="both"/>
              <w:rPr>
                <w:rFonts w:ascii="Arial" w:hAnsi="Arial" w:cs="Arial"/>
              </w:rPr>
            </w:pPr>
            <w:r>
              <w:rPr>
                <w:rFonts w:ascii="Arial" w:hAnsi="Arial" w:cs="Arial"/>
              </w:rPr>
              <w:fldChar w:fldCharType="begin">
                <w:ffData>
                  <w:name w:val="Text90"/>
                  <w:enabled/>
                  <w:calcOnExit w:val="0"/>
                  <w:textInput/>
                </w:ffData>
              </w:fldChar>
            </w:r>
            <w:bookmarkStart w:id="47" w:name="Text90"/>
            <w:r>
              <w:rPr>
                <w:rFonts w:ascii="Arial" w:hAnsi="Arial" w:cs="Arial"/>
              </w:rPr>
              <w:instrText xml:space="preserve"> FORMTEXT </w:instrText>
            </w:r>
            <w:r w:rsidR="009431C1">
              <w:rPr>
                <w:rFonts w:ascii="Arial" w:hAnsi="Arial" w:cs="Arial"/>
              </w:rPr>
            </w:r>
            <w:r w:rsidR="009431C1">
              <w:rPr>
                <w:rFonts w:ascii="Arial" w:hAnsi="Arial" w:cs="Arial"/>
              </w:rPr>
              <w:fldChar w:fldCharType="separate"/>
            </w:r>
            <w:r>
              <w:rPr>
                <w:rFonts w:ascii="Arial" w:hAnsi="Arial" w:cs="Arial"/>
              </w:rPr>
              <w:fldChar w:fldCharType="end"/>
            </w:r>
            <w:bookmarkEnd w:id="47"/>
          </w:p>
        </w:tc>
      </w:tr>
      <w:tr w:rsidR="00A73AAD" w14:paraId="4DE27EB5" w14:textId="77777777" w:rsidTr="00B01857">
        <w:tc>
          <w:tcPr>
            <w:tcW w:w="8910" w:type="dxa"/>
            <w:tcBorders>
              <w:top w:val="nil"/>
              <w:left w:val="nil"/>
              <w:bottom w:val="nil"/>
              <w:right w:val="nil"/>
            </w:tcBorders>
            <w:vAlign w:val="center"/>
          </w:tcPr>
          <w:p w14:paraId="05A98776" w14:textId="77777777" w:rsidR="00A73AAD" w:rsidRDefault="00A73AAD" w:rsidP="00356CE7">
            <w:pPr>
              <w:pStyle w:val="BulletList"/>
              <w:numPr>
                <w:ilvl w:val="1"/>
                <w:numId w:val="2"/>
              </w:numPr>
              <w:rPr>
                <w:b/>
              </w:rPr>
            </w:pPr>
            <w:r>
              <w:t xml:space="preserve">Continuity of Care related to: </w:t>
            </w:r>
          </w:p>
        </w:tc>
        <w:tc>
          <w:tcPr>
            <w:tcW w:w="1440" w:type="dxa"/>
            <w:tcBorders>
              <w:left w:val="nil"/>
              <w:right w:val="nil"/>
            </w:tcBorders>
            <w:vAlign w:val="bottom"/>
          </w:tcPr>
          <w:p w14:paraId="53BE7D87" w14:textId="77777777" w:rsidR="00A73AAD" w:rsidRDefault="00A73AAD">
            <w:pPr>
              <w:tabs>
                <w:tab w:val="left" w:pos="720"/>
              </w:tabs>
              <w:spacing w:before="60" w:after="60"/>
              <w:jc w:val="both"/>
              <w:rPr>
                <w:rFonts w:ascii="Arial" w:hAnsi="Arial" w:cs="Arial"/>
              </w:rPr>
            </w:pPr>
            <w:r>
              <w:rPr>
                <w:rFonts w:ascii="Arial" w:hAnsi="Arial" w:cs="Arial"/>
              </w:rPr>
              <w:fldChar w:fldCharType="begin">
                <w:ffData>
                  <w:name w:val="Text91"/>
                  <w:enabled/>
                  <w:calcOnExit w:val="0"/>
                  <w:textInput/>
                </w:ffData>
              </w:fldChar>
            </w:r>
            <w:bookmarkStart w:id="48" w:name="Text91"/>
            <w:r>
              <w:rPr>
                <w:rFonts w:ascii="Arial" w:hAnsi="Arial" w:cs="Arial"/>
              </w:rPr>
              <w:instrText xml:space="preserve"> FORMTEXT </w:instrText>
            </w:r>
            <w:r w:rsidR="009431C1">
              <w:rPr>
                <w:rFonts w:ascii="Arial" w:hAnsi="Arial" w:cs="Arial"/>
              </w:rPr>
            </w:r>
            <w:r w:rsidR="009431C1">
              <w:rPr>
                <w:rFonts w:ascii="Arial" w:hAnsi="Arial" w:cs="Arial"/>
              </w:rPr>
              <w:fldChar w:fldCharType="separate"/>
            </w:r>
            <w:r>
              <w:rPr>
                <w:rFonts w:ascii="Arial" w:hAnsi="Arial" w:cs="Arial"/>
              </w:rPr>
              <w:fldChar w:fldCharType="end"/>
            </w:r>
            <w:bookmarkEnd w:id="48"/>
          </w:p>
        </w:tc>
      </w:tr>
      <w:tr w:rsidR="00B60936" w14:paraId="4B7FB33F" w14:textId="77777777" w:rsidTr="00B01857">
        <w:tc>
          <w:tcPr>
            <w:tcW w:w="8910" w:type="dxa"/>
            <w:tcBorders>
              <w:top w:val="nil"/>
              <w:left w:val="nil"/>
              <w:bottom w:val="nil"/>
              <w:right w:val="nil"/>
            </w:tcBorders>
            <w:vAlign w:val="center"/>
          </w:tcPr>
          <w:p w14:paraId="0523B75B" w14:textId="77777777" w:rsidR="00B60936" w:rsidRPr="00CA7572" w:rsidRDefault="00B60936" w:rsidP="00356CE7">
            <w:pPr>
              <w:pStyle w:val="BulletList"/>
              <w:numPr>
                <w:ilvl w:val="2"/>
                <w:numId w:val="2"/>
              </w:numPr>
            </w:pPr>
            <w:r w:rsidRPr="00CA7572">
              <w:t>Hospitalization</w:t>
            </w:r>
          </w:p>
        </w:tc>
        <w:tc>
          <w:tcPr>
            <w:tcW w:w="1440" w:type="dxa"/>
            <w:tcBorders>
              <w:left w:val="nil"/>
              <w:right w:val="nil"/>
            </w:tcBorders>
            <w:vAlign w:val="bottom"/>
          </w:tcPr>
          <w:p w14:paraId="463DCA1E" w14:textId="77777777" w:rsidR="00B60936" w:rsidRDefault="000B0D7D">
            <w:pPr>
              <w:tabs>
                <w:tab w:val="left" w:pos="720"/>
              </w:tabs>
              <w:spacing w:before="60" w:after="60"/>
              <w:jc w:val="both"/>
              <w:rPr>
                <w:rFonts w:ascii="Arial" w:hAnsi="Arial" w:cs="Arial"/>
              </w:rPr>
            </w:pPr>
            <w:r>
              <w:rPr>
                <w:rFonts w:ascii="Arial" w:hAnsi="Arial" w:cs="Arial"/>
              </w:rPr>
              <w:fldChar w:fldCharType="begin">
                <w:ffData>
                  <w:name w:val="Text91"/>
                  <w:enabled/>
                  <w:calcOnExit w:val="0"/>
                  <w:textInput/>
                </w:ffData>
              </w:fldChar>
            </w:r>
            <w:r>
              <w:rPr>
                <w:rFonts w:ascii="Arial" w:hAnsi="Arial" w:cs="Arial"/>
              </w:rPr>
              <w:instrText xml:space="preserve"> FORMTEXT </w:instrText>
            </w:r>
            <w:r w:rsidR="009431C1">
              <w:rPr>
                <w:rFonts w:ascii="Arial" w:hAnsi="Arial" w:cs="Arial"/>
              </w:rPr>
            </w:r>
            <w:r w:rsidR="009431C1">
              <w:rPr>
                <w:rFonts w:ascii="Arial" w:hAnsi="Arial" w:cs="Arial"/>
              </w:rPr>
              <w:fldChar w:fldCharType="separate"/>
            </w:r>
            <w:r>
              <w:rPr>
                <w:rFonts w:ascii="Arial" w:hAnsi="Arial" w:cs="Arial"/>
              </w:rPr>
              <w:fldChar w:fldCharType="end"/>
            </w:r>
          </w:p>
        </w:tc>
      </w:tr>
      <w:tr w:rsidR="00CA7572" w14:paraId="15873518" w14:textId="77777777" w:rsidTr="00B01857">
        <w:tc>
          <w:tcPr>
            <w:tcW w:w="8910" w:type="dxa"/>
            <w:tcBorders>
              <w:top w:val="nil"/>
              <w:left w:val="nil"/>
              <w:bottom w:val="nil"/>
              <w:right w:val="nil"/>
            </w:tcBorders>
            <w:vAlign w:val="center"/>
          </w:tcPr>
          <w:p w14:paraId="7D0C4343" w14:textId="77777777" w:rsidR="00CA7572" w:rsidRPr="00CA7572" w:rsidRDefault="00CA7572" w:rsidP="00356CE7">
            <w:pPr>
              <w:pStyle w:val="BulletList"/>
              <w:numPr>
                <w:ilvl w:val="2"/>
                <w:numId w:val="2"/>
              </w:numPr>
            </w:pPr>
            <w:r>
              <w:t>Facility transfer</w:t>
            </w:r>
          </w:p>
        </w:tc>
        <w:tc>
          <w:tcPr>
            <w:tcW w:w="1440" w:type="dxa"/>
            <w:tcBorders>
              <w:left w:val="nil"/>
              <w:right w:val="nil"/>
            </w:tcBorders>
            <w:vAlign w:val="bottom"/>
          </w:tcPr>
          <w:p w14:paraId="5A7D5733" w14:textId="77777777" w:rsidR="00CA7572" w:rsidRDefault="000B0D7D">
            <w:pPr>
              <w:tabs>
                <w:tab w:val="left" w:pos="720"/>
              </w:tabs>
              <w:spacing w:before="60" w:after="60"/>
              <w:jc w:val="both"/>
              <w:rPr>
                <w:rFonts w:ascii="Arial" w:hAnsi="Arial" w:cs="Arial"/>
              </w:rPr>
            </w:pPr>
            <w:r>
              <w:rPr>
                <w:rFonts w:ascii="Arial" w:hAnsi="Arial" w:cs="Arial"/>
              </w:rPr>
              <w:fldChar w:fldCharType="begin">
                <w:ffData>
                  <w:name w:val="Text91"/>
                  <w:enabled/>
                  <w:calcOnExit w:val="0"/>
                  <w:textInput/>
                </w:ffData>
              </w:fldChar>
            </w:r>
            <w:r>
              <w:rPr>
                <w:rFonts w:ascii="Arial" w:hAnsi="Arial" w:cs="Arial"/>
              </w:rPr>
              <w:instrText xml:space="preserve"> FORMTEXT </w:instrText>
            </w:r>
            <w:r w:rsidR="009431C1">
              <w:rPr>
                <w:rFonts w:ascii="Arial" w:hAnsi="Arial" w:cs="Arial"/>
              </w:rPr>
            </w:r>
            <w:r w:rsidR="009431C1">
              <w:rPr>
                <w:rFonts w:ascii="Arial" w:hAnsi="Arial" w:cs="Arial"/>
              </w:rPr>
              <w:fldChar w:fldCharType="separate"/>
            </w:r>
            <w:r>
              <w:rPr>
                <w:rFonts w:ascii="Arial" w:hAnsi="Arial" w:cs="Arial"/>
              </w:rPr>
              <w:fldChar w:fldCharType="end"/>
            </w:r>
          </w:p>
        </w:tc>
      </w:tr>
      <w:tr w:rsidR="00A73AAD" w14:paraId="62681588" w14:textId="77777777" w:rsidTr="00B01857">
        <w:tc>
          <w:tcPr>
            <w:tcW w:w="8910" w:type="dxa"/>
            <w:tcBorders>
              <w:top w:val="nil"/>
              <w:left w:val="nil"/>
              <w:bottom w:val="nil"/>
              <w:right w:val="nil"/>
            </w:tcBorders>
            <w:vAlign w:val="center"/>
          </w:tcPr>
          <w:p w14:paraId="7F0C8CF7" w14:textId="77777777" w:rsidR="00A73AAD" w:rsidRPr="000874BD" w:rsidRDefault="00A73AAD" w:rsidP="00356CE7">
            <w:pPr>
              <w:pStyle w:val="BulletList"/>
              <w:numPr>
                <w:ilvl w:val="2"/>
                <w:numId w:val="2"/>
              </w:numPr>
            </w:pPr>
            <w:r w:rsidRPr="000874BD">
              <w:t>Pregnant woman information</w:t>
            </w:r>
          </w:p>
        </w:tc>
        <w:tc>
          <w:tcPr>
            <w:tcW w:w="1440" w:type="dxa"/>
            <w:tcBorders>
              <w:left w:val="nil"/>
              <w:right w:val="nil"/>
            </w:tcBorders>
            <w:vAlign w:val="bottom"/>
          </w:tcPr>
          <w:p w14:paraId="1F88E93A" w14:textId="77777777" w:rsidR="00A73AAD" w:rsidRDefault="00A73AAD">
            <w:pPr>
              <w:tabs>
                <w:tab w:val="left" w:pos="720"/>
              </w:tabs>
              <w:spacing w:before="60" w:after="60"/>
              <w:jc w:val="both"/>
              <w:rPr>
                <w:rFonts w:ascii="Arial" w:hAnsi="Arial" w:cs="Arial"/>
              </w:rPr>
            </w:pPr>
            <w:r>
              <w:rPr>
                <w:rFonts w:ascii="Arial" w:hAnsi="Arial" w:cs="Arial"/>
              </w:rPr>
              <w:fldChar w:fldCharType="begin">
                <w:ffData>
                  <w:name w:val="Text92"/>
                  <w:enabled/>
                  <w:calcOnExit w:val="0"/>
                  <w:textInput/>
                </w:ffData>
              </w:fldChar>
            </w:r>
            <w:bookmarkStart w:id="49" w:name="Text92"/>
            <w:r>
              <w:rPr>
                <w:rFonts w:ascii="Arial" w:hAnsi="Arial" w:cs="Arial"/>
              </w:rPr>
              <w:instrText xml:space="preserve"> FORMTEXT </w:instrText>
            </w:r>
            <w:r w:rsidR="009431C1">
              <w:rPr>
                <w:rFonts w:ascii="Arial" w:hAnsi="Arial" w:cs="Arial"/>
              </w:rPr>
            </w:r>
            <w:r w:rsidR="009431C1">
              <w:rPr>
                <w:rFonts w:ascii="Arial" w:hAnsi="Arial" w:cs="Arial"/>
              </w:rPr>
              <w:fldChar w:fldCharType="separate"/>
            </w:r>
            <w:r>
              <w:rPr>
                <w:rFonts w:ascii="Arial" w:hAnsi="Arial" w:cs="Arial"/>
              </w:rPr>
              <w:fldChar w:fldCharType="end"/>
            </w:r>
            <w:bookmarkEnd w:id="49"/>
          </w:p>
        </w:tc>
      </w:tr>
      <w:tr w:rsidR="00A73AAD" w14:paraId="07C0EBC8" w14:textId="77777777" w:rsidTr="00B01857">
        <w:tc>
          <w:tcPr>
            <w:tcW w:w="8910" w:type="dxa"/>
            <w:tcBorders>
              <w:top w:val="nil"/>
              <w:left w:val="nil"/>
              <w:bottom w:val="nil"/>
              <w:right w:val="nil"/>
            </w:tcBorders>
            <w:vAlign w:val="center"/>
          </w:tcPr>
          <w:p w14:paraId="4E0EFCD7" w14:textId="77777777" w:rsidR="00A73AAD" w:rsidRDefault="00A73AAD" w:rsidP="00356CE7">
            <w:pPr>
              <w:pStyle w:val="BulletList"/>
              <w:numPr>
                <w:ilvl w:val="2"/>
                <w:numId w:val="2"/>
              </w:numPr>
            </w:pPr>
            <w:r>
              <w:t>Member moves out of Service Area</w:t>
            </w:r>
          </w:p>
        </w:tc>
        <w:tc>
          <w:tcPr>
            <w:tcW w:w="1440" w:type="dxa"/>
            <w:tcBorders>
              <w:left w:val="nil"/>
              <w:right w:val="nil"/>
            </w:tcBorders>
            <w:vAlign w:val="bottom"/>
          </w:tcPr>
          <w:p w14:paraId="3006964E" w14:textId="77777777" w:rsidR="00A73AAD" w:rsidRDefault="00A73AAD">
            <w:pPr>
              <w:tabs>
                <w:tab w:val="left" w:pos="720"/>
              </w:tabs>
              <w:spacing w:before="60" w:after="60"/>
              <w:jc w:val="both"/>
              <w:rPr>
                <w:rFonts w:ascii="Arial" w:hAnsi="Arial" w:cs="Arial"/>
              </w:rPr>
            </w:pPr>
            <w:r>
              <w:rPr>
                <w:rFonts w:ascii="Arial" w:hAnsi="Arial" w:cs="Arial"/>
              </w:rPr>
              <w:fldChar w:fldCharType="begin">
                <w:ffData>
                  <w:name w:val="Text93"/>
                  <w:enabled/>
                  <w:calcOnExit w:val="0"/>
                  <w:textInput/>
                </w:ffData>
              </w:fldChar>
            </w:r>
            <w:bookmarkStart w:id="50" w:name="Text93"/>
            <w:r>
              <w:rPr>
                <w:rFonts w:ascii="Arial" w:hAnsi="Arial" w:cs="Arial"/>
              </w:rPr>
              <w:instrText xml:space="preserve"> FORMTEXT </w:instrText>
            </w:r>
            <w:r w:rsidR="009431C1">
              <w:rPr>
                <w:rFonts w:ascii="Arial" w:hAnsi="Arial" w:cs="Arial"/>
              </w:rPr>
            </w:r>
            <w:r w:rsidR="009431C1">
              <w:rPr>
                <w:rFonts w:ascii="Arial" w:hAnsi="Arial" w:cs="Arial"/>
              </w:rPr>
              <w:fldChar w:fldCharType="separate"/>
            </w:r>
            <w:r>
              <w:rPr>
                <w:rFonts w:ascii="Arial" w:hAnsi="Arial" w:cs="Arial"/>
              </w:rPr>
              <w:fldChar w:fldCharType="end"/>
            </w:r>
            <w:bookmarkEnd w:id="50"/>
          </w:p>
        </w:tc>
      </w:tr>
      <w:tr w:rsidR="00A73AAD" w14:paraId="4271CFA1" w14:textId="77777777" w:rsidTr="00B01857">
        <w:tc>
          <w:tcPr>
            <w:tcW w:w="8910" w:type="dxa"/>
            <w:tcBorders>
              <w:top w:val="nil"/>
              <w:left w:val="nil"/>
              <w:bottom w:val="nil"/>
              <w:right w:val="nil"/>
            </w:tcBorders>
            <w:vAlign w:val="center"/>
          </w:tcPr>
          <w:p w14:paraId="0F22090A" w14:textId="77777777" w:rsidR="00A73AAD" w:rsidRDefault="00A73AAD" w:rsidP="00356CE7">
            <w:pPr>
              <w:pStyle w:val="BulletList"/>
              <w:numPr>
                <w:ilvl w:val="2"/>
                <w:numId w:val="2"/>
              </w:numPr>
            </w:pPr>
            <w:r>
              <w:t xml:space="preserve">Preexisting condition not imposed </w:t>
            </w:r>
          </w:p>
        </w:tc>
        <w:tc>
          <w:tcPr>
            <w:tcW w:w="1440" w:type="dxa"/>
            <w:tcBorders>
              <w:left w:val="nil"/>
              <w:right w:val="nil"/>
            </w:tcBorders>
            <w:vAlign w:val="bottom"/>
          </w:tcPr>
          <w:p w14:paraId="27C16CA5" w14:textId="77777777" w:rsidR="00A73AAD" w:rsidRDefault="00A73AAD">
            <w:pPr>
              <w:tabs>
                <w:tab w:val="left" w:pos="720"/>
              </w:tabs>
              <w:spacing w:before="60" w:after="60"/>
              <w:jc w:val="both"/>
              <w:rPr>
                <w:rFonts w:ascii="Arial" w:hAnsi="Arial" w:cs="Arial"/>
              </w:rPr>
            </w:pPr>
            <w:r>
              <w:rPr>
                <w:rFonts w:ascii="Arial" w:hAnsi="Arial" w:cs="Arial"/>
              </w:rPr>
              <w:fldChar w:fldCharType="begin">
                <w:ffData>
                  <w:name w:val="Text94"/>
                  <w:enabled/>
                  <w:calcOnExit w:val="0"/>
                  <w:textInput/>
                </w:ffData>
              </w:fldChar>
            </w:r>
            <w:bookmarkStart w:id="51" w:name="Text94"/>
            <w:r>
              <w:rPr>
                <w:rFonts w:ascii="Arial" w:hAnsi="Arial" w:cs="Arial"/>
              </w:rPr>
              <w:instrText xml:space="preserve"> FORMTEXT </w:instrText>
            </w:r>
            <w:r w:rsidR="009431C1">
              <w:rPr>
                <w:rFonts w:ascii="Arial" w:hAnsi="Arial" w:cs="Arial"/>
              </w:rPr>
            </w:r>
            <w:r w:rsidR="009431C1">
              <w:rPr>
                <w:rFonts w:ascii="Arial" w:hAnsi="Arial" w:cs="Arial"/>
              </w:rPr>
              <w:fldChar w:fldCharType="separate"/>
            </w:r>
            <w:r>
              <w:rPr>
                <w:rFonts w:ascii="Arial" w:hAnsi="Arial" w:cs="Arial"/>
              </w:rPr>
              <w:fldChar w:fldCharType="end"/>
            </w:r>
            <w:bookmarkEnd w:id="51"/>
          </w:p>
        </w:tc>
      </w:tr>
      <w:tr w:rsidR="00A73AAD" w14:paraId="27F9EA1A" w14:textId="77777777" w:rsidTr="00B01857">
        <w:tc>
          <w:tcPr>
            <w:tcW w:w="8910" w:type="dxa"/>
            <w:tcBorders>
              <w:top w:val="nil"/>
              <w:left w:val="nil"/>
              <w:bottom w:val="nil"/>
              <w:right w:val="nil"/>
            </w:tcBorders>
            <w:vAlign w:val="center"/>
          </w:tcPr>
          <w:p w14:paraId="23373D97" w14:textId="77777777" w:rsidR="00A73AAD" w:rsidRPr="005135DF" w:rsidRDefault="00A73AAD" w:rsidP="00356CE7">
            <w:pPr>
              <w:pStyle w:val="BulletList"/>
              <w:numPr>
                <w:ilvl w:val="1"/>
                <w:numId w:val="2"/>
              </w:numPr>
              <w:rPr>
                <w:szCs w:val="24"/>
              </w:rPr>
            </w:pPr>
            <w:r w:rsidRPr="005135DF">
              <w:t>Medical records: standards that medical records must reflect all aspects of patient care, including ancillary services.  The use of electronic medical records must conform to the requirements of the Health Insurance Portability and Accountability Act (HIPAA) and other federal and state laws</w:t>
            </w:r>
          </w:p>
        </w:tc>
        <w:tc>
          <w:tcPr>
            <w:tcW w:w="1440" w:type="dxa"/>
            <w:tcBorders>
              <w:left w:val="nil"/>
              <w:right w:val="nil"/>
            </w:tcBorders>
            <w:vAlign w:val="bottom"/>
          </w:tcPr>
          <w:p w14:paraId="19428520" w14:textId="77777777" w:rsidR="00A73AAD" w:rsidRDefault="00A73AAD">
            <w:pPr>
              <w:tabs>
                <w:tab w:val="left" w:pos="720"/>
              </w:tabs>
              <w:spacing w:before="60" w:after="60"/>
              <w:jc w:val="both"/>
              <w:rPr>
                <w:rFonts w:ascii="Arial" w:hAnsi="Arial" w:cs="Arial"/>
              </w:rPr>
            </w:pPr>
            <w:r>
              <w:rPr>
                <w:rFonts w:ascii="Arial" w:hAnsi="Arial" w:cs="Arial"/>
              </w:rPr>
              <w:fldChar w:fldCharType="begin">
                <w:ffData>
                  <w:name w:val="Text95"/>
                  <w:enabled/>
                  <w:calcOnExit w:val="0"/>
                  <w:textInput/>
                </w:ffData>
              </w:fldChar>
            </w:r>
            <w:bookmarkStart w:id="52" w:name="Text95"/>
            <w:r>
              <w:rPr>
                <w:rFonts w:ascii="Arial" w:hAnsi="Arial" w:cs="Arial"/>
              </w:rPr>
              <w:instrText xml:space="preserve"> FORMTEXT </w:instrText>
            </w:r>
            <w:r w:rsidR="009431C1">
              <w:rPr>
                <w:rFonts w:ascii="Arial" w:hAnsi="Arial" w:cs="Arial"/>
              </w:rPr>
            </w:r>
            <w:r w:rsidR="009431C1">
              <w:rPr>
                <w:rFonts w:ascii="Arial" w:hAnsi="Arial" w:cs="Arial"/>
              </w:rPr>
              <w:fldChar w:fldCharType="separate"/>
            </w:r>
            <w:r>
              <w:rPr>
                <w:rFonts w:ascii="Arial" w:hAnsi="Arial" w:cs="Arial"/>
              </w:rPr>
              <w:fldChar w:fldCharType="end"/>
            </w:r>
            <w:bookmarkEnd w:id="52"/>
          </w:p>
        </w:tc>
      </w:tr>
      <w:tr w:rsidR="00B01857" w14:paraId="7E815277" w14:textId="77777777" w:rsidTr="00B01857">
        <w:tc>
          <w:tcPr>
            <w:tcW w:w="8910" w:type="dxa"/>
            <w:tcBorders>
              <w:top w:val="nil"/>
              <w:left w:val="nil"/>
              <w:bottom w:val="nil"/>
              <w:right w:val="nil"/>
            </w:tcBorders>
            <w:vAlign w:val="center"/>
          </w:tcPr>
          <w:p w14:paraId="3996BA3E" w14:textId="77777777" w:rsidR="00B01857" w:rsidRPr="00B01857" w:rsidRDefault="00B01857" w:rsidP="00356CE7">
            <w:pPr>
              <w:pStyle w:val="BulletList"/>
              <w:numPr>
                <w:ilvl w:val="1"/>
                <w:numId w:val="2"/>
              </w:numPr>
              <w:rPr>
                <w:strike/>
                <w:szCs w:val="24"/>
              </w:rPr>
            </w:pPr>
            <w:r w:rsidRPr="00566E0E">
              <w:t xml:space="preserve">Justification to MCO regarding Out-of-Network referrals, including partners not contracted with MCO </w:t>
            </w:r>
          </w:p>
        </w:tc>
        <w:tc>
          <w:tcPr>
            <w:tcW w:w="1440" w:type="dxa"/>
            <w:tcBorders>
              <w:left w:val="nil"/>
              <w:bottom w:val="single" w:sz="4" w:space="0" w:color="auto"/>
              <w:right w:val="nil"/>
            </w:tcBorders>
            <w:vAlign w:val="bottom"/>
          </w:tcPr>
          <w:p w14:paraId="6673AB59" w14:textId="77777777" w:rsidR="00B01857" w:rsidRDefault="00B01857">
            <w:pPr>
              <w:tabs>
                <w:tab w:val="left" w:pos="720"/>
              </w:tabs>
              <w:spacing w:before="60" w:after="60"/>
              <w:jc w:val="both"/>
              <w:rPr>
                <w:rFonts w:ascii="Arial" w:hAnsi="Arial" w:cs="Arial"/>
              </w:rPr>
            </w:pPr>
            <w:r>
              <w:rPr>
                <w:rFonts w:ascii="Arial" w:hAnsi="Arial" w:cs="Arial"/>
              </w:rPr>
              <w:fldChar w:fldCharType="begin">
                <w:ffData>
                  <w:name w:val="Text95"/>
                  <w:enabled/>
                  <w:calcOnExit w:val="0"/>
                  <w:textInput/>
                </w:ffData>
              </w:fldChar>
            </w:r>
            <w:r>
              <w:rPr>
                <w:rFonts w:ascii="Arial" w:hAnsi="Arial" w:cs="Arial"/>
              </w:rPr>
              <w:instrText xml:space="preserve"> FORMTEXT </w:instrText>
            </w:r>
            <w:r w:rsidR="009431C1">
              <w:rPr>
                <w:rFonts w:ascii="Arial" w:hAnsi="Arial" w:cs="Arial"/>
              </w:rPr>
            </w:r>
            <w:r w:rsidR="009431C1">
              <w:rPr>
                <w:rFonts w:ascii="Arial" w:hAnsi="Arial" w:cs="Arial"/>
              </w:rPr>
              <w:fldChar w:fldCharType="separate"/>
            </w:r>
            <w:r>
              <w:rPr>
                <w:rFonts w:ascii="Arial" w:hAnsi="Arial" w:cs="Arial"/>
              </w:rPr>
              <w:fldChar w:fldCharType="end"/>
            </w:r>
          </w:p>
        </w:tc>
      </w:tr>
      <w:tr w:rsidR="00B01857" w14:paraId="36F5B020" w14:textId="77777777" w:rsidTr="00B01857">
        <w:tc>
          <w:tcPr>
            <w:tcW w:w="8910" w:type="dxa"/>
            <w:tcBorders>
              <w:top w:val="nil"/>
              <w:left w:val="nil"/>
              <w:bottom w:val="nil"/>
              <w:right w:val="nil"/>
            </w:tcBorders>
            <w:vAlign w:val="center"/>
          </w:tcPr>
          <w:p w14:paraId="424596F7" w14:textId="77777777" w:rsidR="00B01857" w:rsidRPr="001C6333" w:rsidRDefault="00B01857" w:rsidP="00356CE7">
            <w:pPr>
              <w:pStyle w:val="BulletList"/>
              <w:numPr>
                <w:ilvl w:val="1"/>
                <w:numId w:val="2"/>
              </w:numPr>
            </w:pPr>
            <w:r w:rsidRPr="001C6333">
              <w:lastRenderedPageBreak/>
              <w:t xml:space="preserve">Required to inform Members on how to report </w:t>
            </w:r>
            <w:r w:rsidR="000B554C" w:rsidRPr="001C6333">
              <w:t>A</w:t>
            </w:r>
            <w:r w:rsidRPr="001C6333">
              <w:t xml:space="preserve">buse, </w:t>
            </w:r>
            <w:r w:rsidR="000B554C" w:rsidRPr="001C6333">
              <w:t>N</w:t>
            </w:r>
            <w:r w:rsidRPr="001C6333">
              <w:t xml:space="preserve">eglect </w:t>
            </w:r>
            <w:r w:rsidR="00F51A9E" w:rsidRPr="001C6333">
              <w:t xml:space="preserve">and </w:t>
            </w:r>
            <w:r w:rsidR="000B554C" w:rsidRPr="001C6333">
              <w:t>E</w:t>
            </w:r>
            <w:r w:rsidRPr="001C6333">
              <w:t>xploitation</w:t>
            </w:r>
            <w:r w:rsidR="000152BE" w:rsidRPr="001C6333">
              <w:t xml:space="preserve"> (ANE)</w:t>
            </w:r>
            <w:r w:rsidR="000B554C" w:rsidRPr="001C6333">
              <w:t xml:space="preserve"> as defined in Attachment A of the Contract</w:t>
            </w:r>
            <w:r w:rsidR="009A09C6" w:rsidRPr="001C6333">
              <w:t xml:space="preserve"> (MCO will use HHSC’s provided language – Attachment B)</w:t>
            </w:r>
          </w:p>
        </w:tc>
        <w:tc>
          <w:tcPr>
            <w:tcW w:w="1440" w:type="dxa"/>
            <w:tcBorders>
              <w:left w:val="nil"/>
              <w:bottom w:val="single" w:sz="4" w:space="0" w:color="auto"/>
              <w:right w:val="nil"/>
            </w:tcBorders>
            <w:vAlign w:val="bottom"/>
          </w:tcPr>
          <w:p w14:paraId="02BD65C4" w14:textId="77777777" w:rsidR="00B01857" w:rsidRDefault="00B01857">
            <w:pPr>
              <w:tabs>
                <w:tab w:val="left" w:pos="720"/>
              </w:tabs>
              <w:spacing w:before="60" w:after="60"/>
              <w:jc w:val="both"/>
              <w:rPr>
                <w:rFonts w:ascii="Arial" w:hAnsi="Arial" w:cs="Arial"/>
              </w:rPr>
            </w:pPr>
            <w:r>
              <w:rPr>
                <w:rFonts w:ascii="Arial" w:hAnsi="Arial" w:cs="Arial"/>
              </w:rPr>
              <w:fldChar w:fldCharType="begin">
                <w:ffData>
                  <w:name w:val="Text95"/>
                  <w:enabled/>
                  <w:calcOnExit w:val="0"/>
                  <w:textInput/>
                </w:ffData>
              </w:fldChar>
            </w:r>
            <w:r>
              <w:rPr>
                <w:rFonts w:ascii="Arial" w:hAnsi="Arial" w:cs="Arial"/>
              </w:rPr>
              <w:instrText xml:space="preserve"> FORMTEXT </w:instrText>
            </w:r>
            <w:r w:rsidR="009431C1">
              <w:rPr>
                <w:rFonts w:ascii="Arial" w:hAnsi="Arial" w:cs="Arial"/>
              </w:rPr>
            </w:r>
            <w:r w:rsidR="009431C1">
              <w:rPr>
                <w:rFonts w:ascii="Arial" w:hAnsi="Arial" w:cs="Arial"/>
              </w:rPr>
              <w:fldChar w:fldCharType="separate"/>
            </w:r>
            <w:r>
              <w:rPr>
                <w:rFonts w:ascii="Arial" w:hAnsi="Arial" w:cs="Arial"/>
              </w:rPr>
              <w:fldChar w:fldCharType="end"/>
            </w:r>
          </w:p>
        </w:tc>
      </w:tr>
      <w:tr w:rsidR="00B01857" w14:paraId="00E8B161" w14:textId="77777777" w:rsidTr="00B01857">
        <w:tc>
          <w:tcPr>
            <w:tcW w:w="8910" w:type="dxa"/>
            <w:tcBorders>
              <w:top w:val="nil"/>
              <w:left w:val="nil"/>
              <w:bottom w:val="nil"/>
              <w:right w:val="nil"/>
            </w:tcBorders>
            <w:vAlign w:val="center"/>
          </w:tcPr>
          <w:p w14:paraId="0A727DA5" w14:textId="77777777" w:rsidR="00B01857" w:rsidRPr="001C6333" w:rsidRDefault="00B01857" w:rsidP="00356CE7">
            <w:pPr>
              <w:pStyle w:val="BulletList"/>
              <w:numPr>
                <w:ilvl w:val="1"/>
                <w:numId w:val="2"/>
              </w:numPr>
              <w:rPr>
                <w:strike/>
                <w:szCs w:val="24"/>
              </w:rPr>
            </w:pPr>
            <w:r w:rsidRPr="001C6333">
              <w:t xml:space="preserve">Required to train staff on how to recognize and report </w:t>
            </w:r>
            <w:r w:rsidR="001C6333">
              <w:t xml:space="preserve">ANE </w:t>
            </w:r>
            <w:r w:rsidR="000B554C" w:rsidRPr="001C6333">
              <w:t>as defined in Attachment A of the Contract</w:t>
            </w:r>
            <w:r w:rsidR="00F51A9E" w:rsidRPr="001C6333">
              <w:t xml:space="preserve"> (MCO will use HHSC’s provided language – Attachment B)</w:t>
            </w:r>
          </w:p>
        </w:tc>
        <w:tc>
          <w:tcPr>
            <w:tcW w:w="1440" w:type="dxa"/>
            <w:tcBorders>
              <w:left w:val="nil"/>
              <w:bottom w:val="single" w:sz="4" w:space="0" w:color="auto"/>
              <w:right w:val="nil"/>
            </w:tcBorders>
            <w:vAlign w:val="bottom"/>
          </w:tcPr>
          <w:p w14:paraId="654AC807" w14:textId="77777777" w:rsidR="00B01857" w:rsidRDefault="00B01857">
            <w:pPr>
              <w:tabs>
                <w:tab w:val="left" w:pos="720"/>
              </w:tabs>
              <w:spacing w:before="60" w:after="60"/>
              <w:jc w:val="both"/>
              <w:rPr>
                <w:rFonts w:ascii="Arial" w:hAnsi="Arial" w:cs="Arial"/>
              </w:rPr>
            </w:pPr>
            <w:r>
              <w:rPr>
                <w:rFonts w:ascii="Arial" w:hAnsi="Arial" w:cs="Arial"/>
              </w:rPr>
              <w:fldChar w:fldCharType="begin">
                <w:ffData>
                  <w:name w:val="Text95"/>
                  <w:enabled/>
                  <w:calcOnExit w:val="0"/>
                  <w:textInput/>
                </w:ffData>
              </w:fldChar>
            </w:r>
            <w:r>
              <w:rPr>
                <w:rFonts w:ascii="Arial" w:hAnsi="Arial" w:cs="Arial"/>
              </w:rPr>
              <w:instrText xml:space="preserve"> FORMTEXT </w:instrText>
            </w:r>
            <w:r w:rsidR="009431C1">
              <w:rPr>
                <w:rFonts w:ascii="Arial" w:hAnsi="Arial" w:cs="Arial"/>
              </w:rPr>
            </w:r>
            <w:r w:rsidR="009431C1">
              <w:rPr>
                <w:rFonts w:ascii="Arial" w:hAnsi="Arial" w:cs="Arial"/>
              </w:rPr>
              <w:fldChar w:fldCharType="separate"/>
            </w:r>
            <w:r>
              <w:rPr>
                <w:rFonts w:ascii="Arial" w:hAnsi="Arial" w:cs="Arial"/>
              </w:rPr>
              <w:fldChar w:fldCharType="end"/>
            </w:r>
          </w:p>
        </w:tc>
      </w:tr>
      <w:tr w:rsidR="00A73AAD" w14:paraId="00F0EDC0" w14:textId="77777777" w:rsidTr="00B01857">
        <w:tc>
          <w:tcPr>
            <w:tcW w:w="8910" w:type="dxa"/>
            <w:tcBorders>
              <w:top w:val="nil"/>
              <w:left w:val="nil"/>
              <w:bottom w:val="nil"/>
              <w:right w:val="nil"/>
            </w:tcBorders>
            <w:vAlign w:val="center"/>
          </w:tcPr>
          <w:p w14:paraId="79E97AE0" w14:textId="77777777" w:rsidR="008737C1" w:rsidRPr="00B01857" w:rsidRDefault="00735BC4" w:rsidP="00356CE7">
            <w:pPr>
              <w:pStyle w:val="BulletList"/>
              <w:numPr>
                <w:ilvl w:val="1"/>
                <w:numId w:val="2"/>
              </w:numPr>
              <w:rPr>
                <w:strike/>
                <w:szCs w:val="24"/>
              </w:rPr>
            </w:pPr>
            <w:r>
              <w:rPr>
                <w:szCs w:val="24"/>
              </w:rPr>
              <w:t>Applied income</w:t>
            </w:r>
            <w:r w:rsidRPr="00735BC4">
              <w:rPr>
                <w:szCs w:val="24"/>
              </w:rPr>
              <w:t xml:space="preserve">: </w:t>
            </w:r>
            <w:r w:rsidRPr="00735BC4">
              <w:rPr>
                <w:szCs w:val="18"/>
              </w:rPr>
              <w:t>The Provider must make reasonable efforts to collect applied income, document those efforts, and notify the Service Coordinator or the MCO's designated representative when it has made two unsuccessful attempts to collect applied income in a month</w:t>
            </w:r>
          </w:p>
        </w:tc>
        <w:tc>
          <w:tcPr>
            <w:tcW w:w="1440" w:type="dxa"/>
            <w:tcBorders>
              <w:left w:val="nil"/>
              <w:bottom w:val="single" w:sz="4" w:space="0" w:color="auto"/>
              <w:right w:val="nil"/>
            </w:tcBorders>
            <w:vAlign w:val="bottom"/>
          </w:tcPr>
          <w:p w14:paraId="0D1BDCC3" w14:textId="77777777" w:rsidR="00A73AAD" w:rsidRDefault="00A73AAD">
            <w:pPr>
              <w:tabs>
                <w:tab w:val="left" w:pos="720"/>
              </w:tabs>
              <w:spacing w:before="60" w:after="60"/>
              <w:jc w:val="both"/>
              <w:rPr>
                <w:rFonts w:ascii="Arial" w:hAnsi="Arial" w:cs="Arial"/>
              </w:rPr>
            </w:pPr>
            <w:r>
              <w:rPr>
                <w:rFonts w:ascii="Arial" w:hAnsi="Arial" w:cs="Arial"/>
              </w:rPr>
              <w:fldChar w:fldCharType="begin">
                <w:ffData>
                  <w:name w:val="Text96"/>
                  <w:enabled/>
                  <w:calcOnExit w:val="0"/>
                  <w:textInput/>
                </w:ffData>
              </w:fldChar>
            </w:r>
            <w:bookmarkStart w:id="53" w:name="Text96"/>
            <w:r>
              <w:rPr>
                <w:rFonts w:ascii="Arial" w:hAnsi="Arial" w:cs="Arial"/>
              </w:rPr>
              <w:instrText xml:space="preserve"> FORMTEXT </w:instrText>
            </w:r>
            <w:r w:rsidR="009431C1">
              <w:rPr>
                <w:rFonts w:ascii="Arial" w:hAnsi="Arial" w:cs="Arial"/>
              </w:rPr>
            </w:r>
            <w:r w:rsidR="009431C1">
              <w:rPr>
                <w:rFonts w:ascii="Arial" w:hAnsi="Arial" w:cs="Arial"/>
              </w:rPr>
              <w:fldChar w:fldCharType="separate"/>
            </w:r>
            <w:r>
              <w:rPr>
                <w:rFonts w:ascii="Arial" w:hAnsi="Arial" w:cs="Arial"/>
              </w:rPr>
              <w:fldChar w:fldCharType="end"/>
            </w:r>
            <w:bookmarkEnd w:id="53"/>
          </w:p>
        </w:tc>
      </w:tr>
      <w:tr w:rsidR="000E1360" w14:paraId="49E562A3" w14:textId="77777777" w:rsidTr="00B01857">
        <w:tc>
          <w:tcPr>
            <w:tcW w:w="8910" w:type="dxa"/>
            <w:tcBorders>
              <w:top w:val="single" w:sz="4" w:space="0" w:color="auto"/>
              <w:left w:val="nil"/>
              <w:bottom w:val="single" w:sz="4" w:space="0" w:color="auto"/>
              <w:right w:val="nil"/>
            </w:tcBorders>
            <w:vAlign w:val="center"/>
          </w:tcPr>
          <w:p w14:paraId="35DD881D" w14:textId="77777777" w:rsidR="000E1360" w:rsidRPr="001C6333" w:rsidRDefault="000E1360" w:rsidP="00B9112D">
            <w:pPr>
              <w:pStyle w:val="Heading2forTables"/>
            </w:pPr>
            <w:r w:rsidRPr="001C6333">
              <w:t xml:space="preserve">Routine, Urgent, and Emergency Services </w:t>
            </w:r>
          </w:p>
        </w:tc>
        <w:tc>
          <w:tcPr>
            <w:tcW w:w="1440" w:type="dxa"/>
            <w:tcBorders>
              <w:top w:val="single" w:sz="4" w:space="0" w:color="auto"/>
              <w:left w:val="nil"/>
              <w:bottom w:val="single" w:sz="4" w:space="0" w:color="auto"/>
              <w:right w:val="nil"/>
            </w:tcBorders>
            <w:vAlign w:val="bottom"/>
          </w:tcPr>
          <w:p w14:paraId="0EBB7E35" w14:textId="77777777" w:rsidR="000E1360" w:rsidRDefault="000E1360" w:rsidP="00BB272C">
            <w:pPr>
              <w:tabs>
                <w:tab w:val="left" w:pos="720"/>
              </w:tabs>
              <w:spacing w:before="60" w:after="60"/>
              <w:jc w:val="both"/>
              <w:rPr>
                <w:rFonts w:ascii="Arial" w:hAnsi="Arial" w:cs="Arial"/>
              </w:rPr>
            </w:pPr>
            <w:r>
              <w:rPr>
                <w:rFonts w:ascii="Arial" w:hAnsi="Arial" w:cs="Arial"/>
              </w:rPr>
              <w:fldChar w:fldCharType="begin">
                <w:ffData>
                  <w:name w:val="Text269"/>
                  <w:enabled/>
                  <w:calcOnExit w:val="0"/>
                  <w:textInput/>
                </w:ffData>
              </w:fldChar>
            </w:r>
            <w:r>
              <w:rPr>
                <w:rFonts w:ascii="Arial" w:hAnsi="Arial" w:cs="Arial"/>
              </w:rPr>
              <w:instrText xml:space="preserve"> FORMTEXT </w:instrText>
            </w:r>
            <w:r w:rsidR="009431C1">
              <w:rPr>
                <w:rFonts w:ascii="Arial" w:hAnsi="Arial" w:cs="Arial"/>
              </w:rPr>
            </w:r>
            <w:r w:rsidR="009431C1">
              <w:rPr>
                <w:rFonts w:ascii="Arial" w:hAnsi="Arial" w:cs="Arial"/>
              </w:rPr>
              <w:fldChar w:fldCharType="separate"/>
            </w:r>
            <w:r>
              <w:rPr>
                <w:rFonts w:ascii="Arial" w:hAnsi="Arial" w:cs="Arial"/>
              </w:rPr>
              <w:fldChar w:fldCharType="end"/>
            </w:r>
          </w:p>
        </w:tc>
      </w:tr>
      <w:tr w:rsidR="00A73AAD" w14:paraId="5AF9935B" w14:textId="77777777" w:rsidTr="00B01857">
        <w:tc>
          <w:tcPr>
            <w:tcW w:w="8910" w:type="dxa"/>
            <w:tcBorders>
              <w:top w:val="nil"/>
              <w:left w:val="nil"/>
              <w:bottom w:val="nil"/>
              <w:right w:val="nil"/>
            </w:tcBorders>
            <w:vAlign w:val="center"/>
          </w:tcPr>
          <w:p w14:paraId="0005E794" w14:textId="77777777" w:rsidR="00A73AAD" w:rsidRPr="001C6333" w:rsidRDefault="000E1360" w:rsidP="00E2484A">
            <w:pPr>
              <w:pStyle w:val="BulletList"/>
            </w:pPr>
            <w:r w:rsidRPr="001C6333">
              <w:t>Definitions</w:t>
            </w:r>
          </w:p>
        </w:tc>
        <w:tc>
          <w:tcPr>
            <w:tcW w:w="1440" w:type="dxa"/>
            <w:tcBorders>
              <w:left w:val="nil"/>
              <w:right w:val="nil"/>
            </w:tcBorders>
            <w:vAlign w:val="bottom"/>
          </w:tcPr>
          <w:p w14:paraId="7D91BC81" w14:textId="77777777" w:rsidR="00A73AAD" w:rsidRDefault="00A73AAD">
            <w:pPr>
              <w:tabs>
                <w:tab w:val="left" w:pos="720"/>
              </w:tabs>
              <w:spacing w:before="60" w:after="60"/>
              <w:jc w:val="both"/>
              <w:rPr>
                <w:rFonts w:ascii="Arial" w:hAnsi="Arial" w:cs="Arial"/>
              </w:rPr>
            </w:pPr>
            <w:r>
              <w:rPr>
                <w:rFonts w:ascii="Arial" w:hAnsi="Arial" w:cs="Arial"/>
              </w:rPr>
              <w:fldChar w:fldCharType="begin">
                <w:ffData>
                  <w:name w:val="Text112"/>
                  <w:enabled/>
                  <w:calcOnExit w:val="0"/>
                  <w:textInput/>
                </w:ffData>
              </w:fldChar>
            </w:r>
            <w:bookmarkStart w:id="54" w:name="Text112"/>
            <w:r>
              <w:rPr>
                <w:rFonts w:ascii="Arial" w:hAnsi="Arial" w:cs="Arial"/>
              </w:rPr>
              <w:instrText xml:space="preserve"> FORMTEXT </w:instrText>
            </w:r>
            <w:r w:rsidR="009431C1">
              <w:rPr>
                <w:rFonts w:ascii="Arial" w:hAnsi="Arial" w:cs="Arial"/>
              </w:rPr>
            </w:r>
            <w:r w:rsidR="009431C1">
              <w:rPr>
                <w:rFonts w:ascii="Arial" w:hAnsi="Arial" w:cs="Arial"/>
              </w:rPr>
              <w:fldChar w:fldCharType="separate"/>
            </w:r>
            <w:r>
              <w:rPr>
                <w:rFonts w:ascii="Arial" w:hAnsi="Arial" w:cs="Arial"/>
              </w:rPr>
              <w:fldChar w:fldCharType="end"/>
            </w:r>
            <w:bookmarkEnd w:id="54"/>
          </w:p>
        </w:tc>
      </w:tr>
      <w:tr w:rsidR="00B01857" w14:paraId="7381437D" w14:textId="77777777" w:rsidTr="00B01857">
        <w:tc>
          <w:tcPr>
            <w:tcW w:w="8910" w:type="dxa"/>
            <w:tcBorders>
              <w:top w:val="nil"/>
              <w:left w:val="nil"/>
              <w:bottom w:val="nil"/>
              <w:right w:val="nil"/>
            </w:tcBorders>
            <w:vAlign w:val="center"/>
          </w:tcPr>
          <w:p w14:paraId="3396E074" w14:textId="77777777" w:rsidR="00B01857" w:rsidRPr="001C6333" w:rsidRDefault="00B01857" w:rsidP="00E2484A">
            <w:pPr>
              <w:pStyle w:val="BulletList"/>
            </w:pPr>
            <w:r w:rsidRPr="001C6333">
              <w:t>Requirements for scheduling appointments</w:t>
            </w:r>
          </w:p>
        </w:tc>
        <w:tc>
          <w:tcPr>
            <w:tcW w:w="1440" w:type="dxa"/>
            <w:tcBorders>
              <w:left w:val="nil"/>
              <w:right w:val="nil"/>
            </w:tcBorders>
            <w:vAlign w:val="bottom"/>
          </w:tcPr>
          <w:p w14:paraId="3E2D862D" w14:textId="77777777" w:rsidR="00B01857" w:rsidRDefault="00B01857">
            <w:pPr>
              <w:tabs>
                <w:tab w:val="left" w:pos="720"/>
              </w:tabs>
              <w:spacing w:before="60" w:after="60"/>
              <w:jc w:val="both"/>
              <w:rPr>
                <w:rFonts w:ascii="Arial" w:hAnsi="Arial" w:cs="Arial"/>
              </w:rPr>
            </w:pPr>
            <w:r>
              <w:rPr>
                <w:rFonts w:ascii="Arial" w:hAnsi="Arial" w:cs="Arial"/>
              </w:rPr>
              <w:fldChar w:fldCharType="begin">
                <w:ffData>
                  <w:name w:val="Text112"/>
                  <w:enabled/>
                  <w:calcOnExit w:val="0"/>
                  <w:textInput/>
                </w:ffData>
              </w:fldChar>
            </w:r>
            <w:r>
              <w:rPr>
                <w:rFonts w:ascii="Arial" w:hAnsi="Arial" w:cs="Arial"/>
              </w:rPr>
              <w:instrText xml:space="preserve"> FORMTEXT </w:instrText>
            </w:r>
            <w:r w:rsidR="009431C1">
              <w:rPr>
                <w:rFonts w:ascii="Arial" w:hAnsi="Arial" w:cs="Arial"/>
              </w:rPr>
            </w:r>
            <w:r w:rsidR="009431C1">
              <w:rPr>
                <w:rFonts w:ascii="Arial" w:hAnsi="Arial" w:cs="Arial"/>
              </w:rPr>
              <w:fldChar w:fldCharType="separate"/>
            </w:r>
            <w:r>
              <w:rPr>
                <w:rFonts w:ascii="Arial" w:hAnsi="Arial" w:cs="Arial"/>
              </w:rPr>
              <w:fldChar w:fldCharType="end"/>
            </w:r>
          </w:p>
        </w:tc>
      </w:tr>
      <w:tr w:rsidR="00A73AAD" w14:paraId="396392FB" w14:textId="77777777" w:rsidTr="00B01857">
        <w:tc>
          <w:tcPr>
            <w:tcW w:w="8910" w:type="dxa"/>
            <w:tcBorders>
              <w:top w:val="nil"/>
              <w:left w:val="nil"/>
              <w:bottom w:val="nil"/>
              <w:right w:val="nil"/>
            </w:tcBorders>
            <w:vAlign w:val="center"/>
          </w:tcPr>
          <w:p w14:paraId="4106F5C4" w14:textId="77777777" w:rsidR="00A73AAD" w:rsidRPr="001C6333" w:rsidRDefault="00A73AAD" w:rsidP="00E2484A">
            <w:pPr>
              <w:pStyle w:val="BulletList"/>
              <w:rPr>
                <w:szCs w:val="24"/>
              </w:rPr>
            </w:pPr>
            <w:r w:rsidRPr="001C6333">
              <w:t>Emergency prescription supply (</w:t>
            </w:r>
            <w:r w:rsidR="005905F9" w:rsidRPr="001C6333">
              <w:t xml:space="preserve">MCO/MMP </w:t>
            </w:r>
            <w:r w:rsidRPr="001C6333">
              <w:t xml:space="preserve">will use HHSC’s provided language – </w:t>
            </w:r>
            <w:r w:rsidRPr="001C6333">
              <w:rPr>
                <w:b/>
              </w:rPr>
              <w:t xml:space="preserve">Attachment </w:t>
            </w:r>
            <w:r w:rsidR="009A09C6" w:rsidRPr="001C6333">
              <w:rPr>
                <w:b/>
              </w:rPr>
              <w:t>C</w:t>
            </w:r>
            <w:r w:rsidRPr="001C6333">
              <w:t>)</w:t>
            </w:r>
          </w:p>
        </w:tc>
        <w:tc>
          <w:tcPr>
            <w:tcW w:w="1440" w:type="dxa"/>
            <w:tcBorders>
              <w:top w:val="single" w:sz="4" w:space="0" w:color="auto"/>
              <w:left w:val="nil"/>
              <w:bottom w:val="single" w:sz="4" w:space="0" w:color="auto"/>
              <w:right w:val="nil"/>
            </w:tcBorders>
            <w:vAlign w:val="bottom"/>
          </w:tcPr>
          <w:p w14:paraId="430F34A6" w14:textId="77777777" w:rsidR="00A73AAD" w:rsidRDefault="00A73AAD">
            <w:pPr>
              <w:tabs>
                <w:tab w:val="left" w:pos="720"/>
              </w:tabs>
              <w:spacing w:before="60" w:after="60"/>
              <w:jc w:val="both"/>
              <w:rPr>
                <w:rFonts w:ascii="Arial" w:hAnsi="Arial" w:cs="Arial"/>
              </w:rPr>
            </w:pPr>
            <w:r>
              <w:rPr>
                <w:rFonts w:ascii="Arial" w:hAnsi="Arial" w:cs="Arial"/>
              </w:rPr>
              <w:fldChar w:fldCharType="begin">
                <w:ffData>
                  <w:name w:val="Text113"/>
                  <w:enabled/>
                  <w:calcOnExit w:val="0"/>
                  <w:textInput/>
                </w:ffData>
              </w:fldChar>
            </w:r>
            <w:bookmarkStart w:id="55" w:name="Text113"/>
            <w:r>
              <w:rPr>
                <w:rFonts w:ascii="Arial" w:hAnsi="Arial" w:cs="Arial"/>
              </w:rPr>
              <w:instrText xml:space="preserve"> FORMTEXT </w:instrText>
            </w:r>
            <w:r w:rsidR="009431C1">
              <w:rPr>
                <w:rFonts w:ascii="Arial" w:hAnsi="Arial" w:cs="Arial"/>
              </w:rPr>
            </w:r>
            <w:r w:rsidR="009431C1">
              <w:rPr>
                <w:rFonts w:ascii="Arial" w:hAnsi="Arial" w:cs="Arial"/>
              </w:rPr>
              <w:fldChar w:fldCharType="separate"/>
            </w:r>
            <w:r>
              <w:rPr>
                <w:rFonts w:ascii="Arial" w:hAnsi="Arial" w:cs="Arial"/>
              </w:rPr>
              <w:fldChar w:fldCharType="end"/>
            </w:r>
            <w:bookmarkEnd w:id="55"/>
          </w:p>
        </w:tc>
      </w:tr>
      <w:tr w:rsidR="00A73AAD" w14:paraId="71C08C1C" w14:textId="77777777" w:rsidTr="00B01857">
        <w:tc>
          <w:tcPr>
            <w:tcW w:w="8910" w:type="dxa"/>
            <w:tcBorders>
              <w:top w:val="nil"/>
              <w:left w:val="nil"/>
              <w:bottom w:val="nil"/>
              <w:right w:val="nil"/>
            </w:tcBorders>
            <w:vAlign w:val="center"/>
          </w:tcPr>
          <w:p w14:paraId="3C0A7662" w14:textId="77777777" w:rsidR="00A73AAD" w:rsidRPr="001C6333" w:rsidRDefault="00A73AAD" w:rsidP="00E2484A">
            <w:pPr>
              <w:pStyle w:val="BulletList"/>
              <w:rPr>
                <w:szCs w:val="24"/>
              </w:rPr>
            </w:pPr>
            <w:r w:rsidRPr="001C6333">
              <w:t>Emergency transportation (explanation)</w:t>
            </w:r>
          </w:p>
        </w:tc>
        <w:tc>
          <w:tcPr>
            <w:tcW w:w="1440" w:type="dxa"/>
            <w:tcBorders>
              <w:left w:val="nil"/>
              <w:right w:val="nil"/>
            </w:tcBorders>
            <w:vAlign w:val="bottom"/>
          </w:tcPr>
          <w:p w14:paraId="786C6736" w14:textId="77777777" w:rsidR="00A73AAD" w:rsidRDefault="00A73AAD">
            <w:pPr>
              <w:tabs>
                <w:tab w:val="left" w:pos="720"/>
              </w:tabs>
              <w:spacing w:before="60" w:after="60"/>
              <w:jc w:val="both"/>
              <w:rPr>
                <w:rFonts w:ascii="Arial" w:hAnsi="Arial" w:cs="Arial"/>
              </w:rPr>
            </w:pPr>
            <w:r>
              <w:rPr>
                <w:rFonts w:ascii="Arial" w:hAnsi="Arial" w:cs="Arial"/>
              </w:rPr>
              <w:fldChar w:fldCharType="begin">
                <w:ffData>
                  <w:name w:val="Text114"/>
                  <w:enabled/>
                  <w:calcOnExit w:val="0"/>
                  <w:textInput/>
                </w:ffData>
              </w:fldChar>
            </w:r>
            <w:bookmarkStart w:id="56" w:name="Text114"/>
            <w:r>
              <w:rPr>
                <w:rFonts w:ascii="Arial" w:hAnsi="Arial" w:cs="Arial"/>
              </w:rPr>
              <w:instrText xml:space="preserve"> FORMTEXT </w:instrText>
            </w:r>
            <w:r w:rsidR="009431C1">
              <w:rPr>
                <w:rFonts w:ascii="Arial" w:hAnsi="Arial" w:cs="Arial"/>
              </w:rPr>
            </w:r>
            <w:r w:rsidR="009431C1">
              <w:rPr>
                <w:rFonts w:ascii="Arial" w:hAnsi="Arial" w:cs="Arial"/>
              </w:rPr>
              <w:fldChar w:fldCharType="separate"/>
            </w:r>
            <w:r>
              <w:rPr>
                <w:rFonts w:ascii="Arial" w:hAnsi="Arial" w:cs="Arial"/>
              </w:rPr>
              <w:fldChar w:fldCharType="end"/>
            </w:r>
            <w:bookmarkEnd w:id="56"/>
          </w:p>
        </w:tc>
      </w:tr>
      <w:tr w:rsidR="00A73AAD" w14:paraId="2779FC9C" w14:textId="77777777" w:rsidTr="00B01857">
        <w:tc>
          <w:tcPr>
            <w:tcW w:w="8910" w:type="dxa"/>
            <w:tcBorders>
              <w:top w:val="nil"/>
              <w:left w:val="nil"/>
              <w:bottom w:val="nil"/>
              <w:right w:val="nil"/>
            </w:tcBorders>
            <w:vAlign w:val="center"/>
          </w:tcPr>
          <w:p w14:paraId="02CBF401" w14:textId="77777777" w:rsidR="00A73AAD" w:rsidRPr="001C6333" w:rsidRDefault="00A73AAD" w:rsidP="00E2484A">
            <w:pPr>
              <w:pStyle w:val="BulletList"/>
              <w:rPr>
                <w:szCs w:val="24"/>
              </w:rPr>
            </w:pPr>
            <w:r w:rsidRPr="001C6333">
              <w:t xml:space="preserve">Non-emergency </w:t>
            </w:r>
            <w:r w:rsidR="001F7331">
              <w:t>a</w:t>
            </w:r>
            <w:r w:rsidR="001F7331" w:rsidRPr="001C6333">
              <w:t xml:space="preserve">mbulance </w:t>
            </w:r>
            <w:r w:rsidRPr="001C6333">
              <w:t>transportation</w:t>
            </w:r>
            <w:r w:rsidR="00CD0EC4" w:rsidRPr="001C6333">
              <w:t xml:space="preserve"> (</w:t>
            </w:r>
            <w:r w:rsidR="00832F86" w:rsidRPr="001C6333">
              <w:t xml:space="preserve">MCO will use HHSC's provided language - </w:t>
            </w:r>
            <w:r w:rsidR="00832F86" w:rsidRPr="001C6333">
              <w:rPr>
                <w:b/>
              </w:rPr>
              <w:t>Attachment</w:t>
            </w:r>
            <w:r w:rsidR="00CD0EC4" w:rsidRPr="001C6333">
              <w:rPr>
                <w:b/>
              </w:rPr>
              <w:t xml:space="preserve"> </w:t>
            </w:r>
            <w:r w:rsidR="009A09C6" w:rsidRPr="001C6333">
              <w:rPr>
                <w:b/>
              </w:rPr>
              <w:t>D</w:t>
            </w:r>
            <w:r w:rsidR="00CD0EC4" w:rsidRPr="001C6333">
              <w:t>)</w:t>
            </w:r>
          </w:p>
        </w:tc>
        <w:tc>
          <w:tcPr>
            <w:tcW w:w="1440" w:type="dxa"/>
            <w:tcBorders>
              <w:left w:val="nil"/>
              <w:bottom w:val="single" w:sz="4" w:space="0" w:color="auto"/>
              <w:right w:val="nil"/>
            </w:tcBorders>
            <w:vAlign w:val="bottom"/>
          </w:tcPr>
          <w:p w14:paraId="655C7824" w14:textId="77777777" w:rsidR="00A73AAD" w:rsidRDefault="00A73AAD">
            <w:pPr>
              <w:tabs>
                <w:tab w:val="left" w:pos="720"/>
              </w:tabs>
              <w:spacing w:before="60" w:after="60"/>
              <w:jc w:val="both"/>
              <w:rPr>
                <w:rFonts w:ascii="Arial" w:hAnsi="Arial" w:cs="Arial"/>
              </w:rPr>
            </w:pPr>
            <w:r>
              <w:rPr>
                <w:rFonts w:ascii="Arial" w:hAnsi="Arial" w:cs="Arial"/>
              </w:rPr>
              <w:fldChar w:fldCharType="begin">
                <w:ffData>
                  <w:name w:val="Text115"/>
                  <w:enabled/>
                  <w:calcOnExit w:val="0"/>
                  <w:textInput/>
                </w:ffData>
              </w:fldChar>
            </w:r>
            <w:bookmarkStart w:id="57" w:name="Text115"/>
            <w:r>
              <w:rPr>
                <w:rFonts w:ascii="Arial" w:hAnsi="Arial" w:cs="Arial"/>
              </w:rPr>
              <w:instrText xml:space="preserve"> FORMTEXT </w:instrText>
            </w:r>
            <w:r w:rsidR="009431C1">
              <w:rPr>
                <w:rFonts w:ascii="Arial" w:hAnsi="Arial" w:cs="Arial"/>
              </w:rPr>
            </w:r>
            <w:r w:rsidR="009431C1">
              <w:rPr>
                <w:rFonts w:ascii="Arial" w:hAnsi="Arial" w:cs="Arial"/>
              </w:rPr>
              <w:fldChar w:fldCharType="separate"/>
            </w:r>
            <w:r>
              <w:rPr>
                <w:rFonts w:ascii="Arial" w:hAnsi="Arial" w:cs="Arial"/>
              </w:rPr>
              <w:fldChar w:fldCharType="end"/>
            </w:r>
            <w:bookmarkEnd w:id="57"/>
          </w:p>
        </w:tc>
      </w:tr>
      <w:tr w:rsidR="00A73AAD" w14:paraId="2C89989E" w14:textId="77777777" w:rsidTr="00B01857">
        <w:tc>
          <w:tcPr>
            <w:tcW w:w="8910" w:type="dxa"/>
            <w:tcBorders>
              <w:top w:val="nil"/>
              <w:left w:val="nil"/>
              <w:bottom w:val="nil"/>
              <w:right w:val="nil"/>
            </w:tcBorders>
            <w:vAlign w:val="center"/>
          </w:tcPr>
          <w:p w14:paraId="0DDCBD00" w14:textId="77777777" w:rsidR="00A73AAD" w:rsidRPr="001C6333" w:rsidRDefault="00A73AAD" w:rsidP="00E2484A">
            <w:pPr>
              <w:pStyle w:val="BulletList"/>
              <w:rPr>
                <w:strike/>
              </w:rPr>
            </w:pPr>
            <w:r w:rsidRPr="001C6333">
              <w:t xml:space="preserve">Emergency </w:t>
            </w:r>
            <w:r w:rsidR="001F7331">
              <w:t>d</w:t>
            </w:r>
            <w:r w:rsidR="001F7331" w:rsidRPr="001C6333">
              <w:t xml:space="preserve">ental </w:t>
            </w:r>
            <w:r w:rsidR="001F7331">
              <w:t>s</w:t>
            </w:r>
            <w:r w:rsidR="001F7331" w:rsidRPr="001C6333">
              <w:t xml:space="preserve">ervices </w:t>
            </w:r>
            <w:r w:rsidRPr="001C6333">
              <w:t xml:space="preserve">(MCO will use HHSC’s provided language – </w:t>
            </w:r>
            <w:r w:rsidRPr="001C6333">
              <w:rPr>
                <w:b/>
              </w:rPr>
              <w:t xml:space="preserve">Attachment </w:t>
            </w:r>
            <w:r w:rsidR="009A09C6" w:rsidRPr="001C6333">
              <w:rPr>
                <w:b/>
              </w:rPr>
              <w:t>E</w:t>
            </w:r>
            <w:r w:rsidRPr="001C6333">
              <w:t>)</w:t>
            </w:r>
          </w:p>
        </w:tc>
        <w:tc>
          <w:tcPr>
            <w:tcW w:w="1440" w:type="dxa"/>
            <w:tcBorders>
              <w:left w:val="nil"/>
              <w:bottom w:val="single" w:sz="4" w:space="0" w:color="auto"/>
              <w:right w:val="nil"/>
            </w:tcBorders>
            <w:vAlign w:val="bottom"/>
          </w:tcPr>
          <w:p w14:paraId="684B51AF" w14:textId="77777777" w:rsidR="00A73AAD" w:rsidRDefault="00A73AAD">
            <w:pPr>
              <w:tabs>
                <w:tab w:val="left" w:pos="720"/>
              </w:tabs>
              <w:spacing w:before="60" w:after="60"/>
              <w:jc w:val="both"/>
              <w:rPr>
                <w:rFonts w:ascii="Arial" w:hAnsi="Arial" w:cs="Arial"/>
              </w:rPr>
            </w:pPr>
            <w:r>
              <w:rPr>
                <w:rFonts w:ascii="Arial" w:hAnsi="Arial" w:cs="Arial"/>
              </w:rPr>
              <w:fldChar w:fldCharType="begin">
                <w:ffData>
                  <w:name w:val="Text280"/>
                  <w:enabled/>
                  <w:calcOnExit w:val="0"/>
                  <w:textInput/>
                </w:ffData>
              </w:fldChar>
            </w:r>
            <w:bookmarkStart w:id="58" w:name="Text280"/>
            <w:r>
              <w:rPr>
                <w:rFonts w:ascii="Arial" w:hAnsi="Arial" w:cs="Arial"/>
              </w:rPr>
              <w:instrText xml:space="preserve"> FORMTEXT </w:instrText>
            </w:r>
            <w:r w:rsidR="009431C1">
              <w:rPr>
                <w:rFonts w:ascii="Arial" w:hAnsi="Arial" w:cs="Arial"/>
              </w:rPr>
            </w:r>
            <w:r w:rsidR="009431C1">
              <w:rPr>
                <w:rFonts w:ascii="Arial" w:hAnsi="Arial" w:cs="Arial"/>
              </w:rPr>
              <w:fldChar w:fldCharType="separate"/>
            </w:r>
            <w:r>
              <w:rPr>
                <w:rFonts w:ascii="Arial" w:hAnsi="Arial" w:cs="Arial"/>
              </w:rPr>
              <w:fldChar w:fldCharType="end"/>
            </w:r>
            <w:bookmarkEnd w:id="58"/>
          </w:p>
        </w:tc>
      </w:tr>
      <w:tr w:rsidR="00A73AAD" w14:paraId="19D6BF2B" w14:textId="77777777" w:rsidTr="00B01857">
        <w:tc>
          <w:tcPr>
            <w:tcW w:w="8910" w:type="dxa"/>
            <w:tcBorders>
              <w:top w:val="nil"/>
              <w:left w:val="nil"/>
              <w:bottom w:val="nil"/>
              <w:right w:val="nil"/>
            </w:tcBorders>
            <w:vAlign w:val="center"/>
          </w:tcPr>
          <w:p w14:paraId="35B0AA69" w14:textId="77777777" w:rsidR="00A73AAD" w:rsidRPr="001C6333" w:rsidRDefault="00A73AAD" w:rsidP="00E2484A">
            <w:pPr>
              <w:pStyle w:val="BulletList"/>
              <w:rPr>
                <w:strike/>
              </w:rPr>
            </w:pPr>
            <w:r w:rsidRPr="001C6333">
              <w:t xml:space="preserve">Non-emergency </w:t>
            </w:r>
            <w:r w:rsidR="001F7331">
              <w:t>d</w:t>
            </w:r>
            <w:r w:rsidR="001F7331" w:rsidRPr="001C6333">
              <w:t xml:space="preserve">ental </w:t>
            </w:r>
            <w:r w:rsidR="001F7331">
              <w:t>s</w:t>
            </w:r>
            <w:r w:rsidR="001F7331" w:rsidRPr="001C6333">
              <w:t xml:space="preserve">ervices </w:t>
            </w:r>
            <w:r w:rsidRPr="001C6333">
              <w:t xml:space="preserve">(MCO will use HHSC’s provided language – </w:t>
            </w:r>
            <w:r w:rsidRPr="001C6333">
              <w:rPr>
                <w:b/>
              </w:rPr>
              <w:t xml:space="preserve">Attachment </w:t>
            </w:r>
            <w:r w:rsidR="009A09C6" w:rsidRPr="001C6333">
              <w:rPr>
                <w:b/>
              </w:rPr>
              <w:t>F</w:t>
            </w:r>
            <w:r w:rsidRPr="001C6333">
              <w:t>)</w:t>
            </w:r>
          </w:p>
        </w:tc>
        <w:tc>
          <w:tcPr>
            <w:tcW w:w="1440" w:type="dxa"/>
            <w:tcBorders>
              <w:top w:val="single" w:sz="4" w:space="0" w:color="auto"/>
              <w:left w:val="nil"/>
              <w:bottom w:val="nil"/>
              <w:right w:val="nil"/>
            </w:tcBorders>
            <w:vAlign w:val="bottom"/>
          </w:tcPr>
          <w:p w14:paraId="55863CC9" w14:textId="77777777" w:rsidR="00A73AAD" w:rsidRDefault="00A73AAD">
            <w:pPr>
              <w:tabs>
                <w:tab w:val="left" w:pos="720"/>
              </w:tabs>
              <w:spacing w:before="60" w:after="60"/>
              <w:jc w:val="both"/>
              <w:rPr>
                <w:rFonts w:ascii="Arial" w:hAnsi="Arial" w:cs="Arial"/>
              </w:rPr>
            </w:pPr>
            <w:r>
              <w:rPr>
                <w:rFonts w:ascii="Arial" w:hAnsi="Arial" w:cs="Arial"/>
              </w:rPr>
              <w:fldChar w:fldCharType="begin">
                <w:ffData>
                  <w:name w:val="Text288"/>
                  <w:enabled/>
                  <w:calcOnExit w:val="0"/>
                  <w:textInput/>
                </w:ffData>
              </w:fldChar>
            </w:r>
            <w:bookmarkStart w:id="59" w:name="Text288"/>
            <w:r>
              <w:rPr>
                <w:rFonts w:ascii="Arial" w:hAnsi="Arial" w:cs="Arial"/>
              </w:rPr>
              <w:instrText xml:space="preserve"> FORMTEXT </w:instrText>
            </w:r>
            <w:r w:rsidR="009431C1">
              <w:rPr>
                <w:rFonts w:ascii="Arial" w:hAnsi="Arial" w:cs="Arial"/>
              </w:rPr>
            </w:r>
            <w:r w:rsidR="009431C1">
              <w:rPr>
                <w:rFonts w:ascii="Arial" w:hAnsi="Arial" w:cs="Arial"/>
              </w:rPr>
              <w:fldChar w:fldCharType="separate"/>
            </w:r>
            <w:r>
              <w:rPr>
                <w:rFonts w:ascii="Arial" w:hAnsi="Arial" w:cs="Arial"/>
              </w:rPr>
              <w:fldChar w:fldCharType="end"/>
            </w:r>
            <w:bookmarkEnd w:id="59"/>
          </w:p>
        </w:tc>
      </w:tr>
      <w:tr w:rsidR="00A73AAD" w14:paraId="37D7247D" w14:textId="77777777" w:rsidTr="00B01857">
        <w:tc>
          <w:tcPr>
            <w:tcW w:w="8910" w:type="dxa"/>
            <w:tcBorders>
              <w:top w:val="nil"/>
              <w:left w:val="nil"/>
              <w:bottom w:val="double" w:sz="4" w:space="0" w:color="auto"/>
              <w:right w:val="nil"/>
            </w:tcBorders>
            <w:vAlign w:val="center"/>
          </w:tcPr>
          <w:p w14:paraId="5E70876C" w14:textId="77777777" w:rsidR="00A73AAD" w:rsidRPr="001C6333" w:rsidRDefault="00A73AAD" w:rsidP="00E2484A">
            <w:pPr>
              <w:pStyle w:val="BulletList"/>
              <w:rPr>
                <w:strike/>
              </w:rPr>
            </w:pPr>
            <w:r w:rsidRPr="001C6333">
              <w:t xml:space="preserve">Durable </w:t>
            </w:r>
            <w:r w:rsidR="001F7331">
              <w:t>m</w:t>
            </w:r>
            <w:r w:rsidR="001F7331" w:rsidRPr="001C6333">
              <w:t xml:space="preserve">edical </w:t>
            </w:r>
            <w:r w:rsidR="001F7331">
              <w:t>e</w:t>
            </w:r>
            <w:r w:rsidR="001F7331" w:rsidRPr="001C6333">
              <w:t xml:space="preserve">quipment </w:t>
            </w:r>
            <w:r w:rsidRPr="001C6333">
              <w:t xml:space="preserve">and </w:t>
            </w:r>
            <w:r w:rsidR="001F7331">
              <w:t>o</w:t>
            </w:r>
            <w:r w:rsidR="001F7331" w:rsidRPr="001C6333">
              <w:t xml:space="preserve">ther </w:t>
            </w:r>
            <w:r w:rsidR="001F7331">
              <w:t>p</w:t>
            </w:r>
            <w:r w:rsidR="001F7331" w:rsidRPr="001C6333">
              <w:t xml:space="preserve">roducts </w:t>
            </w:r>
            <w:r w:rsidR="001F7331">
              <w:t>n</w:t>
            </w:r>
            <w:r w:rsidR="001F7331" w:rsidRPr="001C6333">
              <w:t xml:space="preserve">ormally </w:t>
            </w:r>
            <w:r w:rsidR="001F7331">
              <w:t>f</w:t>
            </w:r>
            <w:r w:rsidR="001F7331" w:rsidRPr="001C6333">
              <w:t xml:space="preserve">ound </w:t>
            </w:r>
            <w:r w:rsidRPr="001C6333">
              <w:t xml:space="preserve">in a </w:t>
            </w:r>
            <w:r w:rsidR="001F7331">
              <w:t>p</w:t>
            </w:r>
            <w:r w:rsidR="001F7331" w:rsidRPr="001C6333">
              <w:t xml:space="preserve">harmacy </w:t>
            </w:r>
            <w:r w:rsidRPr="001C6333">
              <w:t xml:space="preserve">(MCO will use HHSC’s provided language – </w:t>
            </w:r>
            <w:r w:rsidRPr="001C6333">
              <w:rPr>
                <w:b/>
              </w:rPr>
              <w:t xml:space="preserve">Attachment </w:t>
            </w:r>
            <w:r w:rsidR="009A09C6" w:rsidRPr="001C6333">
              <w:rPr>
                <w:b/>
              </w:rPr>
              <w:t>G</w:t>
            </w:r>
            <w:r w:rsidRPr="001C6333">
              <w:t>)</w:t>
            </w:r>
          </w:p>
        </w:tc>
        <w:tc>
          <w:tcPr>
            <w:tcW w:w="1440" w:type="dxa"/>
            <w:tcBorders>
              <w:top w:val="nil"/>
              <w:left w:val="nil"/>
              <w:bottom w:val="double" w:sz="4" w:space="0" w:color="auto"/>
              <w:right w:val="nil"/>
            </w:tcBorders>
            <w:vAlign w:val="bottom"/>
          </w:tcPr>
          <w:p w14:paraId="1E0819EC" w14:textId="77777777" w:rsidR="00A73AAD" w:rsidRDefault="00A73AAD">
            <w:pPr>
              <w:tabs>
                <w:tab w:val="left" w:pos="720"/>
              </w:tabs>
              <w:spacing w:before="60" w:after="60"/>
              <w:jc w:val="both"/>
              <w:rPr>
                <w:rFonts w:ascii="Arial" w:hAnsi="Arial" w:cs="Arial"/>
              </w:rPr>
            </w:pPr>
            <w:r>
              <w:rPr>
                <w:rFonts w:ascii="Arial" w:hAnsi="Arial" w:cs="Arial"/>
              </w:rPr>
              <w:fldChar w:fldCharType="begin">
                <w:ffData>
                  <w:name w:val="Text287"/>
                  <w:enabled/>
                  <w:calcOnExit w:val="0"/>
                  <w:textInput/>
                </w:ffData>
              </w:fldChar>
            </w:r>
            <w:bookmarkStart w:id="60" w:name="Text287"/>
            <w:r>
              <w:rPr>
                <w:rFonts w:ascii="Arial" w:hAnsi="Arial" w:cs="Arial"/>
              </w:rPr>
              <w:instrText xml:space="preserve"> FORMTEXT </w:instrText>
            </w:r>
            <w:r w:rsidR="009431C1">
              <w:rPr>
                <w:rFonts w:ascii="Arial" w:hAnsi="Arial" w:cs="Arial"/>
              </w:rPr>
            </w:r>
            <w:r w:rsidR="009431C1">
              <w:rPr>
                <w:rFonts w:ascii="Arial" w:hAnsi="Arial" w:cs="Arial"/>
              </w:rPr>
              <w:fldChar w:fldCharType="separate"/>
            </w:r>
            <w:r>
              <w:rPr>
                <w:rFonts w:ascii="Arial" w:hAnsi="Arial" w:cs="Arial"/>
              </w:rPr>
              <w:fldChar w:fldCharType="end"/>
            </w:r>
            <w:bookmarkEnd w:id="60"/>
          </w:p>
        </w:tc>
      </w:tr>
      <w:tr w:rsidR="00A73AAD" w14:paraId="3DE1F5FE" w14:textId="77777777" w:rsidTr="008804D9">
        <w:trPr>
          <w:trHeight w:val="942"/>
        </w:trPr>
        <w:tc>
          <w:tcPr>
            <w:tcW w:w="8910" w:type="dxa"/>
            <w:tcBorders>
              <w:top w:val="double" w:sz="4" w:space="0" w:color="auto"/>
              <w:left w:val="nil"/>
              <w:bottom w:val="double" w:sz="4" w:space="0" w:color="auto"/>
              <w:right w:val="nil"/>
            </w:tcBorders>
            <w:vAlign w:val="center"/>
          </w:tcPr>
          <w:p w14:paraId="539F9A43" w14:textId="77777777" w:rsidR="00A73AAD" w:rsidRPr="001C6333" w:rsidRDefault="007A733E" w:rsidP="00991B9E">
            <w:pPr>
              <w:spacing w:before="60" w:after="60"/>
              <w:rPr>
                <w:rFonts w:ascii="Arial" w:hAnsi="Arial" w:cs="Arial"/>
                <w:strike/>
              </w:rPr>
            </w:pPr>
            <w:r w:rsidRPr="001C6333">
              <w:rPr>
                <w:rFonts w:ascii="Arial" w:hAnsi="Arial" w:cs="Arial"/>
                <w:b/>
              </w:rPr>
              <w:t xml:space="preserve">VII.  </w:t>
            </w:r>
            <w:r w:rsidR="00A73AAD" w:rsidRPr="001C6333">
              <w:rPr>
                <w:rFonts w:ascii="Arial" w:hAnsi="Arial" w:cs="Arial"/>
                <w:b/>
              </w:rPr>
              <w:t>MEDICAID MANAGED CARE PROVIDER COMPLAINT/APPEAL PROCESS</w:t>
            </w:r>
          </w:p>
        </w:tc>
        <w:tc>
          <w:tcPr>
            <w:tcW w:w="1440" w:type="dxa"/>
            <w:tcBorders>
              <w:top w:val="double" w:sz="4" w:space="0" w:color="auto"/>
              <w:left w:val="nil"/>
              <w:bottom w:val="double" w:sz="4" w:space="0" w:color="auto"/>
              <w:right w:val="nil"/>
            </w:tcBorders>
            <w:vAlign w:val="bottom"/>
          </w:tcPr>
          <w:p w14:paraId="2CEDE7CA" w14:textId="77777777" w:rsidR="00A73AAD" w:rsidRDefault="00A73AAD">
            <w:pPr>
              <w:tabs>
                <w:tab w:val="left" w:pos="720"/>
              </w:tabs>
              <w:spacing w:before="60" w:after="60"/>
              <w:jc w:val="both"/>
              <w:rPr>
                <w:rFonts w:ascii="Arial" w:hAnsi="Arial" w:cs="Arial"/>
              </w:rPr>
            </w:pPr>
            <w:r>
              <w:rPr>
                <w:rFonts w:ascii="Arial" w:hAnsi="Arial" w:cs="Arial"/>
              </w:rPr>
              <w:fldChar w:fldCharType="begin">
                <w:ffData>
                  <w:name w:val="Text116"/>
                  <w:enabled/>
                  <w:calcOnExit w:val="0"/>
                  <w:textInput/>
                </w:ffData>
              </w:fldChar>
            </w:r>
            <w:bookmarkStart w:id="61" w:name="Text116"/>
            <w:r>
              <w:rPr>
                <w:rFonts w:ascii="Arial" w:hAnsi="Arial" w:cs="Arial"/>
              </w:rPr>
              <w:instrText xml:space="preserve"> FORMTEXT </w:instrText>
            </w:r>
            <w:r w:rsidR="009431C1">
              <w:rPr>
                <w:rFonts w:ascii="Arial" w:hAnsi="Arial" w:cs="Arial"/>
              </w:rPr>
            </w:r>
            <w:r w:rsidR="009431C1">
              <w:rPr>
                <w:rFonts w:ascii="Arial" w:hAnsi="Arial" w:cs="Arial"/>
              </w:rPr>
              <w:fldChar w:fldCharType="separate"/>
            </w:r>
            <w:r>
              <w:rPr>
                <w:rFonts w:ascii="Arial" w:hAnsi="Arial" w:cs="Arial"/>
              </w:rPr>
              <w:fldChar w:fldCharType="end"/>
            </w:r>
            <w:bookmarkEnd w:id="61"/>
          </w:p>
        </w:tc>
      </w:tr>
      <w:tr w:rsidR="00A73AAD" w14:paraId="42125FF7" w14:textId="77777777" w:rsidTr="00B01857">
        <w:tc>
          <w:tcPr>
            <w:tcW w:w="8910" w:type="dxa"/>
            <w:tcBorders>
              <w:top w:val="double" w:sz="4" w:space="0" w:color="auto"/>
              <w:left w:val="nil"/>
              <w:bottom w:val="nil"/>
              <w:right w:val="nil"/>
            </w:tcBorders>
            <w:vAlign w:val="center"/>
          </w:tcPr>
          <w:p w14:paraId="20A6E14D" w14:textId="77777777" w:rsidR="00A73AAD" w:rsidRPr="001C6333" w:rsidRDefault="00A73AAD" w:rsidP="00E2484A">
            <w:pPr>
              <w:pStyle w:val="BulletList"/>
            </w:pPr>
            <w:r w:rsidRPr="001C6333">
              <w:t xml:space="preserve">Provider Complaints </w:t>
            </w:r>
            <w:r w:rsidR="009A5447" w:rsidRPr="001C6333">
              <w:t>P</w:t>
            </w:r>
            <w:r w:rsidRPr="001C6333">
              <w:t xml:space="preserve">rocess to </w:t>
            </w:r>
            <w:r w:rsidR="005905F9" w:rsidRPr="001C6333">
              <w:t xml:space="preserve">MCO/MMP </w:t>
            </w:r>
            <w:r w:rsidRPr="001C6333">
              <w:t xml:space="preserve">  </w:t>
            </w:r>
          </w:p>
        </w:tc>
        <w:tc>
          <w:tcPr>
            <w:tcW w:w="1440" w:type="dxa"/>
            <w:tcBorders>
              <w:top w:val="double" w:sz="4" w:space="0" w:color="auto"/>
              <w:left w:val="nil"/>
              <w:bottom w:val="single" w:sz="4" w:space="0" w:color="auto"/>
              <w:right w:val="nil"/>
            </w:tcBorders>
            <w:vAlign w:val="bottom"/>
          </w:tcPr>
          <w:p w14:paraId="3D1DFA26" w14:textId="77777777" w:rsidR="00A73AAD" w:rsidRDefault="00A73AAD">
            <w:pPr>
              <w:tabs>
                <w:tab w:val="left" w:pos="720"/>
              </w:tabs>
              <w:spacing w:before="60" w:after="60"/>
              <w:jc w:val="both"/>
              <w:rPr>
                <w:rFonts w:ascii="Arial" w:hAnsi="Arial" w:cs="Arial"/>
              </w:rPr>
            </w:pPr>
            <w:r>
              <w:rPr>
                <w:rFonts w:ascii="Arial" w:hAnsi="Arial" w:cs="Arial"/>
              </w:rPr>
              <w:fldChar w:fldCharType="begin">
                <w:ffData>
                  <w:name w:val="Text117"/>
                  <w:enabled/>
                  <w:calcOnExit w:val="0"/>
                  <w:textInput/>
                </w:ffData>
              </w:fldChar>
            </w:r>
            <w:bookmarkStart w:id="62" w:name="Text117"/>
            <w:r>
              <w:rPr>
                <w:rFonts w:ascii="Arial" w:hAnsi="Arial" w:cs="Arial"/>
              </w:rPr>
              <w:instrText xml:space="preserve"> FORMTEXT </w:instrText>
            </w:r>
            <w:r w:rsidR="009431C1">
              <w:rPr>
                <w:rFonts w:ascii="Arial" w:hAnsi="Arial" w:cs="Arial"/>
              </w:rPr>
            </w:r>
            <w:r w:rsidR="009431C1">
              <w:rPr>
                <w:rFonts w:ascii="Arial" w:hAnsi="Arial" w:cs="Arial"/>
              </w:rPr>
              <w:fldChar w:fldCharType="separate"/>
            </w:r>
            <w:r>
              <w:rPr>
                <w:rFonts w:ascii="Arial" w:hAnsi="Arial" w:cs="Arial"/>
              </w:rPr>
              <w:fldChar w:fldCharType="end"/>
            </w:r>
            <w:bookmarkEnd w:id="62"/>
          </w:p>
        </w:tc>
      </w:tr>
      <w:tr w:rsidR="00A73AAD" w14:paraId="4AEEAE1C" w14:textId="77777777" w:rsidTr="00B01857">
        <w:tc>
          <w:tcPr>
            <w:tcW w:w="8910" w:type="dxa"/>
            <w:tcBorders>
              <w:top w:val="nil"/>
              <w:left w:val="nil"/>
              <w:bottom w:val="nil"/>
              <w:right w:val="nil"/>
            </w:tcBorders>
            <w:vAlign w:val="center"/>
          </w:tcPr>
          <w:p w14:paraId="55F8709A" w14:textId="77777777" w:rsidR="00A73AAD" w:rsidRPr="001C6333" w:rsidRDefault="00A73AAD" w:rsidP="00E2484A">
            <w:pPr>
              <w:pStyle w:val="BulletList"/>
            </w:pPr>
            <w:r w:rsidRPr="001C6333">
              <w:t xml:space="preserve">Provider </w:t>
            </w:r>
            <w:r w:rsidR="001F7331">
              <w:t>a</w:t>
            </w:r>
            <w:r w:rsidR="001F7331" w:rsidRPr="001C6333">
              <w:t xml:space="preserve">ppeals </w:t>
            </w:r>
            <w:r w:rsidRPr="001C6333">
              <w:t>process to MCO</w:t>
            </w:r>
            <w:r w:rsidR="005905F9" w:rsidRPr="001C6333">
              <w:t>/MMP</w:t>
            </w:r>
            <w:r w:rsidRPr="001C6333">
              <w:t xml:space="preserve">  </w:t>
            </w:r>
          </w:p>
        </w:tc>
        <w:tc>
          <w:tcPr>
            <w:tcW w:w="1440" w:type="dxa"/>
            <w:tcBorders>
              <w:top w:val="single" w:sz="4" w:space="0" w:color="auto"/>
              <w:left w:val="nil"/>
              <w:right w:val="nil"/>
            </w:tcBorders>
            <w:vAlign w:val="bottom"/>
          </w:tcPr>
          <w:p w14:paraId="3704B709" w14:textId="77777777" w:rsidR="00A73AAD" w:rsidRDefault="00A73AAD">
            <w:pPr>
              <w:tabs>
                <w:tab w:val="left" w:pos="720"/>
              </w:tabs>
              <w:spacing w:before="60" w:after="60"/>
              <w:jc w:val="both"/>
              <w:rPr>
                <w:rFonts w:ascii="Arial" w:hAnsi="Arial" w:cs="Arial"/>
              </w:rPr>
            </w:pPr>
            <w:r>
              <w:rPr>
                <w:rFonts w:ascii="Arial" w:hAnsi="Arial" w:cs="Arial"/>
              </w:rPr>
              <w:fldChar w:fldCharType="begin">
                <w:ffData>
                  <w:name w:val="Text117"/>
                  <w:enabled/>
                  <w:calcOnExit w:val="0"/>
                  <w:textInput/>
                </w:ffData>
              </w:fldChar>
            </w:r>
            <w:r>
              <w:rPr>
                <w:rFonts w:ascii="Arial" w:hAnsi="Arial" w:cs="Arial"/>
              </w:rPr>
              <w:instrText xml:space="preserve"> FORMTEXT </w:instrText>
            </w:r>
            <w:r w:rsidR="009431C1">
              <w:rPr>
                <w:rFonts w:ascii="Arial" w:hAnsi="Arial" w:cs="Arial"/>
              </w:rPr>
            </w:r>
            <w:r w:rsidR="009431C1">
              <w:rPr>
                <w:rFonts w:ascii="Arial" w:hAnsi="Arial" w:cs="Arial"/>
              </w:rPr>
              <w:fldChar w:fldCharType="separate"/>
            </w:r>
            <w:r>
              <w:rPr>
                <w:rFonts w:ascii="Arial" w:hAnsi="Arial" w:cs="Arial"/>
              </w:rPr>
              <w:fldChar w:fldCharType="end"/>
            </w:r>
          </w:p>
        </w:tc>
      </w:tr>
      <w:tr w:rsidR="00A73AAD" w14:paraId="15F08226" w14:textId="77777777" w:rsidTr="00B01857">
        <w:tc>
          <w:tcPr>
            <w:tcW w:w="8910" w:type="dxa"/>
            <w:tcBorders>
              <w:top w:val="nil"/>
              <w:left w:val="nil"/>
              <w:bottom w:val="nil"/>
              <w:right w:val="nil"/>
            </w:tcBorders>
            <w:vAlign w:val="center"/>
          </w:tcPr>
          <w:p w14:paraId="419A39D8" w14:textId="77777777" w:rsidR="00A73AAD" w:rsidRPr="005905F9" w:rsidRDefault="009A5447" w:rsidP="00356CE7">
            <w:pPr>
              <w:pStyle w:val="BulletList"/>
              <w:numPr>
                <w:ilvl w:val="1"/>
                <w:numId w:val="2"/>
              </w:numPr>
            </w:pPr>
            <w:r w:rsidRPr="005905F9">
              <w:rPr>
                <w:noProof/>
              </w:rPr>
              <w:t xml:space="preserve">MCO </w:t>
            </w:r>
            <w:r w:rsidR="00A73AAD" w:rsidRPr="005905F9">
              <w:rPr>
                <w:noProof/>
              </w:rPr>
              <w:t xml:space="preserve">Provider </w:t>
            </w:r>
            <w:r w:rsidR="001F7331">
              <w:rPr>
                <w:noProof/>
              </w:rPr>
              <w:t>p</w:t>
            </w:r>
            <w:r w:rsidR="001F7331" w:rsidRPr="005905F9">
              <w:rPr>
                <w:noProof/>
              </w:rPr>
              <w:t>ortal</w:t>
            </w:r>
          </w:p>
        </w:tc>
        <w:tc>
          <w:tcPr>
            <w:tcW w:w="1440" w:type="dxa"/>
            <w:tcBorders>
              <w:top w:val="single" w:sz="4" w:space="0" w:color="auto"/>
              <w:left w:val="nil"/>
              <w:right w:val="nil"/>
            </w:tcBorders>
            <w:vAlign w:val="bottom"/>
          </w:tcPr>
          <w:p w14:paraId="54A9ECDB" w14:textId="77777777" w:rsidR="00A73AAD" w:rsidRDefault="00A73AAD">
            <w:pPr>
              <w:tabs>
                <w:tab w:val="left" w:pos="720"/>
              </w:tabs>
              <w:spacing w:before="60" w:after="60"/>
              <w:jc w:val="both"/>
              <w:rPr>
                <w:rFonts w:ascii="Arial" w:hAnsi="Arial" w:cs="Arial"/>
              </w:rPr>
            </w:pPr>
            <w:r>
              <w:rPr>
                <w:rFonts w:ascii="Arial" w:hAnsi="Arial" w:cs="Arial"/>
              </w:rPr>
              <w:fldChar w:fldCharType="begin">
                <w:ffData>
                  <w:name w:val="Text117"/>
                  <w:enabled/>
                  <w:calcOnExit w:val="0"/>
                  <w:textInput/>
                </w:ffData>
              </w:fldChar>
            </w:r>
            <w:r>
              <w:rPr>
                <w:rFonts w:ascii="Arial" w:hAnsi="Arial" w:cs="Arial"/>
              </w:rPr>
              <w:instrText xml:space="preserve"> FORMTEXT </w:instrText>
            </w:r>
            <w:r w:rsidR="009431C1">
              <w:rPr>
                <w:rFonts w:ascii="Arial" w:hAnsi="Arial" w:cs="Arial"/>
              </w:rPr>
            </w:r>
            <w:r w:rsidR="009431C1">
              <w:rPr>
                <w:rFonts w:ascii="Arial" w:hAnsi="Arial" w:cs="Arial"/>
              </w:rPr>
              <w:fldChar w:fldCharType="separate"/>
            </w:r>
            <w:r>
              <w:rPr>
                <w:rFonts w:ascii="Arial" w:hAnsi="Arial" w:cs="Arial"/>
              </w:rPr>
              <w:fldChar w:fldCharType="end"/>
            </w:r>
          </w:p>
        </w:tc>
      </w:tr>
      <w:tr w:rsidR="00A73AAD" w14:paraId="2F24C8FB" w14:textId="77777777" w:rsidTr="00B01857">
        <w:tc>
          <w:tcPr>
            <w:tcW w:w="8910" w:type="dxa"/>
            <w:tcBorders>
              <w:top w:val="nil"/>
              <w:left w:val="nil"/>
              <w:bottom w:val="double" w:sz="4" w:space="0" w:color="auto"/>
              <w:right w:val="nil"/>
            </w:tcBorders>
            <w:vAlign w:val="center"/>
          </w:tcPr>
          <w:p w14:paraId="46BDB78F" w14:textId="77777777" w:rsidR="006E2652" w:rsidRDefault="004636C2" w:rsidP="00E2484A">
            <w:pPr>
              <w:pStyle w:val="BulletList"/>
            </w:pPr>
            <w:r>
              <w:lastRenderedPageBreak/>
              <w:t>Provider Complaint process to HHSC</w:t>
            </w:r>
          </w:p>
        </w:tc>
        <w:tc>
          <w:tcPr>
            <w:tcW w:w="1440" w:type="dxa"/>
            <w:tcBorders>
              <w:left w:val="nil"/>
              <w:right w:val="nil"/>
            </w:tcBorders>
            <w:vAlign w:val="bottom"/>
          </w:tcPr>
          <w:p w14:paraId="7737B4EC" w14:textId="77777777" w:rsidR="005609FD" w:rsidRDefault="00A73AAD" w:rsidP="00B01857">
            <w:pPr>
              <w:tabs>
                <w:tab w:val="left" w:pos="720"/>
              </w:tabs>
              <w:spacing w:before="60" w:after="60"/>
              <w:rPr>
                <w:rFonts w:ascii="Arial" w:hAnsi="Arial" w:cs="Arial"/>
              </w:rPr>
            </w:pPr>
            <w:r>
              <w:rPr>
                <w:rFonts w:ascii="Arial" w:hAnsi="Arial" w:cs="Arial"/>
              </w:rPr>
              <w:fldChar w:fldCharType="begin">
                <w:ffData>
                  <w:name w:val="Text118"/>
                  <w:enabled/>
                  <w:calcOnExit w:val="0"/>
                  <w:textInput/>
                </w:ffData>
              </w:fldChar>
            </w:r>
            <w:bookmarkStart w:id="63" w:name="Text118"/>
            <w:r>
              <w:rPr>
                <w:rFonts w:ascii="Arial" w:hAnsi="Arial" w:cs="Arial"/>
              </w:rPr>
              <w:instrText xml:space="preserve"> FORMTEXT </w:instrText>
            </w:r>
            <w:r w:rsidR="009431C1">
              <w:rPr>
                <w:rFonts w:ascii="Arial" w:hAnsi="Arial" w:cs="Arial"/>
              </w:rPr>
            </w:r>
            <w:r w:rsidR="009431C1">
              <w:rPr>
                <w:rFonts w:ascii="Arial" w:hAnsi="Arial" w:cs="Arial"/>
              </w:rPr>
              <w:fldChar w:fldCharType="separate"/>
            </w:r>
            <w:r>
              <w:rPr>
                <w:rFonts w:ascii="Arial" w:hAnsi="Arial" w:cs="Arial"/>
              </w:rPr>
              <w:fldChar w:fldCharType="end"/>
            </w:r>
            <w:bookmarkEnd w:id="63"/>
          </w:p>
        </w:tc>
      </w:tr>
      <w:tr w:rsidR="00A73AAD" w14:paraId="3684623D" w14:textId="77777777" w:rsidTr="00B01857">
        <w:tc>
          <w:tcPr>
            <w:tcW w:w="8910" w:type="dxa"/>
            <w:tcBorders>
              <w:top w:val="double" w:sz="4" w:space="0" w:color="auto"/>
              <w:left w:val="nil"/>
              <w:bottom w:val="double" w:sz="4" w:space="0" w:color="auto"/>
              <w:right w:val="nil"/>
            </w:tcBorders>
            <w:vAlign w:val="center"/>
          </w:tcPr>
          <w:p w14:paraId="313F19C7" w14:textId="77777777" w:rsidR="00A73AAD" w:rsidRPr="008C3A65" w:rsidRDefault="007A733E" w:rsidP="00354128">
            <w:pPr>
              <w:pStyle w:val="BodyText3"/>
              <w:spacing w:before="60" w:after="60"/>
            </w:pPr>
            <w:bookmarkStart w:id="64" w:name="OLE_LINK2"/>
            <w:r w:rsidRPr="007A733E">
              <w:t xml:space="preserve">VIII. </w:t>
            </w:r>
            <w:r w:rsidR="00A73AAD" w:rsidRPr="007A733E">
              <w:t>MEDICAID MANAGED CARE MEMBER COMPLAINT/APPEAL PROCESS</w:t>
            </w:r>
            <w:bookmarkEnd w:id="64"/>
            <w:r w:rsidR="00A73AAD">
              <w:rPr>
                <w:b w:val="0"/>
              </w:rPr>
              <w:t xml:space="preserve"> </w:t>
            </w:r>
          </w:p>
        </w:tc>
        <w:tc>
          <w:tcPr>
            <w:tcW w:w="1440" w:type="dxa"/>
            <w:tcBorders>
              <w:top w:val="double" w:sz="4" w:space="0" w:color="auto"/>
              <w:left w:val="nil"/>
              <w:bottom w:val="double" w:sz="4" w:space="0" w:color="auto"/>
              <w:right w:val="nil"/>
            </w:tcBorders>
            <w:vAlign w:val="bottom"/>
          </w:tcPr>
          <w:p w14:paraId="5CCCC3E7" w14:textId="77777777" w:rsidR="00A73AAD" w:rsidRDefault="00A73AAD">
            <w:pPr>
              <w:tabs>
                <w:tab w:val="left" w:pos="720"/>
              </w:tabs>
              <w:spacing w:before="60" w:after="60"/>
              <w:rPr>
                <w:rFonts w:ascii="Arial" w:hAnsi="Arial" w:cs="Arial"/>
              </w:rPr>
            </w:pPr>
            <w:r>
              <w:rPr>
                <w:rFonts w:ascii="Arial" w:hAnsi="Arial" w:cs="Arial"/>
              </w:rPr>
              <w:fldChar w:fldCharType="begin">
                <w:ffData>
                  <w:name w:val="Text119"/>
                  <w:enabled/>
                  <w:calcOnExit w:val="0"/>
                  <w:textInput/>
                </w:ffData>
              </w:fldChar>
            </w:r>
            <w:bookmarkStart w:id="65" w:name="Text119"/>
            <w:r>
              <w:rPr>
                <w:rFonts w:ascii="Arial" w:hAnsi="Arial" w:cs="Arial"/>
              </w:rPr>
              <w:instrText xml:space="preserve"> FORMTEXT </w:instrText>
            </w:r>
            <w:r w:rsidR="009431C1">
              <w:rPr>
                <w:rFonts w:ascii="Arial" w:hAnsi="Arial" w:cs="Arial"/>
              </w:rPr>
            </w:r>
            <w:r w:rsidR="009431C1">
              <w:rPr>
                <w:rFonts w:ascii="Arial" w:hAnsi="Arial" w:cs="Arial"/>
              </w:rPr>
              <w:fldChar w:fldCharType="separate"/>
            </w:r>
            <w:r>
              <w:rPr>
                <w:rFonts w:ascii="Arial" w:hAnsi="Arial" w:cs="Arial"/>
              </w:rPr>
              <w:fldChar w:fldCharType="end"/>
            </w:r>
            <w:bookmarkEnd w:id="65"/>
          </w:p>
        </w:tc>
      </w:tr>
      <w:tr w:rsidR="00A73AAD" w14:paraId="1FB1CA1C" w14:textId="77777777" w:rsidTr="00B01857">
        <w:tc>
          <w:tcPr>
            <w:tcW w:w="8910" w:type="dxa"/>
            <w:tcBorders>
              <w:top w:val="double" w:sz="4" w:space="0" w:color="auto"/>
              <w:left w:val="nil"/>
              <w:right w:val="nil"/>
            </w:tcBorders>
            <w:vAlign w:val="center"/>
          </w:tcPr>
          <w:p w14:paraId="0FB99887" w14:textId="77777777" w:rsidR="00A73AAD" w:rsidRDefault="00A73AAD" w:rsidP="00356CE7">
            <w:pPr>
              <w:pStyle w:val="Heading2forTables"/>
              <w:numPr>
                <w:ilvl w:val="1"/>
                <w:numId w:val="11"/>
              </w:numPr>
            </w:pPr>
            <w:r>
              <w:t>Member Complaint Process</w:t>
            </w:r>
          </w:p>
        </w:tc>
        <w:tc>
          <w:tcPr>
            <w:tcW w:w="1440" w:type="dxa"/>
            <w:tcBorders>
              <w:top w:val="double" w:sz="4" w:space="0" w:color="auto"/>
              <w:left w:val="nil"/>
              <w:right w:val="nil"/>
            </w:tcBorders>
            <w:vAlign w:val="bottom"/>
          </w:tcPr>
          <w:p w14:paraId="5E1D28C4" w14:textId="77777777" w:rsidR="00A73AAD" w:rsidRDefault="00A73AAD">
            <w:pPr>
              <w:tabs>
                <w:tab w:val="left" w:pos="720"/>
              </w:tabs>
              <w:spacing w:before="60" w:after="60"/>
              <w:jc w:val="both"/>
              <w:rPr>
                <w:rFonts w:ascii="Arial" w:hAnsi="Arial" w:cs="Arial"/>
              </w:rPr>
            </w:pPr>
            <w:r>
              <w:rPr>
                <w:rFonts w:ascii="Arial" w:hAnsi="Arial" w:cs="Arial"/>
              </w:rPr>
              <w:fldChar w:fldCharType="begin">
                <w:ffData>
                  <w:name w:val="Text120"/>
                  <w:enabled/>
                  <w:calcOnExit w:val="0"/>
                  <w:textInput/>
                </w:ffData>
              </w:fldChar>
            </w:r>
            <w:bookmarkStart w:id="66" w:name="Text120"/>
            <w:r>
              <w:rPr>
                <w:rFonts w:ascii="Arial" w:hAnsi="Arial" w:cs="Arial"/>
              </w:rPr>
              <w:instrText xml:space="preserve"> FORMTEXT </w:instrText>
            </w:r>
            <w:r w:rsidR="009431C1">
              <w:rPr>
                <w:rFonts w:ascii="Arial" w:hAnsi="Arial" w:cs="Arial"/>
              </w:rPr>
            </w:r>
            <w:r w:rsidR="009431C1">
              <w:rPr>
                <w:rFonts w:ascii="Arial" w:hAnsi="Arial" w:cs="Arial"/>
              </w:rPr>
              <w:fldChar w:fldCharType="separate"/>
            </w:r>
            <w:r>
              <w:rPr>
                <w:rFonts w:ascii="Arial" w:hAnsi="Arial" w:cs="Arial"/>
              </w:rPr>
              <w:fldChar w:fldCharType="end"/>
            </w:r>
            <w:bookmarkEnd w:id="66"/>
          </w:p>
        </w:tc>
      </w:tr>
      <w:tr w:rsidR="00A73AAD" w14:paraId="0299815B" w14:textId="77777777" w:rsidTr="00B01857">
        <w:tc>
          <w:tcPr>
            <w:tcW w:w="8910" w:type="dxa"/>
            <w:tcBorders>
              <w:left w:val="nil"/>
              <w:bottom w:val="nil"/>
              <w:right w:val="nil"/>
            </w:tcBorders>
            <w:vAlign w:val="center"/>
          </w:tcPr>
          <w:p w14:paraId="02A36506" w14:textId="77777777" w:rsidR="00A73AAD" w:rsidRPr="001C6333" w:rsidRDefault="00A73AAD" w:rsidP="00E2484A">
            <w:pPr>
              <w:pStyle w:val="BulletList"/>
            </w:pPr>
            <w:r w:rsidRPr="001C6333">
              <w:t>The Member’s right to file Complaints to MCO</w:t>
            </w:r>
            <w:r w:rsidR="005905F9" w:rsidRPr="001C6333">
              <w:t>/MMP</w:t>
            </w:r>
            <w:r w:rsidR="004D2060" w:rsidRPr="001C6333">
              <w:t xml:space="preserve"> and </w:t>
            </w:r>
            <w:r w:rsidR="005757FB" w:rsidRPr="001C6333">
              <w:t>Texas Long Term Care Ombudsman</w:t>
            </w:r>
          </w:p>
        </w:tc>
        <w:tc>
          <w:tcPr>
            <w:tcW w:w="1440" w:type="dxa"/>
            <w:tcBorders>
              <w:left w:val="nil"/>
              <w:right w:val="nil"/>
            </w:tcBorders>
            <w:vAlign w:val="bottom"/>
          </w:tcPr>
          <w:p w14:paraId="51674A48" w14:textId="77777777" w:rsidR="00A73AAD" w:rsidRDefault="00A73AAD">
            <w:pPr>
              <w:tabs>
                <w:tab w:val="left" w:pos="720"/>
              </w:tabs>
              <w:spacing w:before="60" w:after="60"/>
              <w:jc w:val="both"/>
              <w:rPr>
                <w:rFonts w:ascii="Arial" w:hAnsi="Arial" w:cs="Arial"/>
              </w:rPr>
            </w:pPr>
            <w:r>
              <w:rPr>
                <w:rFonts w:ascii="Arial" w:hAnsi="Arial" w:cs="Arial"/>
              </w:rPr>
              <w:fldChar w:fldCharType="begin">
                <w:ffData>
                  <w:name w:val="Text121"/>
                  <w:enabled/>
                  <w:calcOnExit w:val="0"/>
                  <w:textInput/>
                </w:ffData>
              </w:fldChar>
            </w:r>
            <w:bookmarkStart w:id="67" w:name="Text121"/>
            <w:r>
              <w:rPr>
                <w:rFonts w:ascii="Arial" w:hAnsi="Arial" w:cs="Arial"/>
              </w:rPr>
              <w:instrText xml:space="preserve"> FORMTEXT </w:instrText>
            </w:r>
            <w:r w:rsidR="009431C1">
              <w:rPr>
                <w:rFonts w:ascii="Arial" w:hAnsi="Arial" w:cs="Arial"/>
              </w:rPr>
            </w:r>
            <w:r w:rsidR="009431C1">
              <w:rPr>
                <w:rFonts w:ascii="Arial" w:hAnsi="Arial" w:cs="Arial"/>
              </w:rPr>
              <w:fldChar w:fldCharType="separate"/>
            </w:r>
            <w:r>
              <w:rPr>
                <w:rFonts w:ascii="Arial" w:hAnsi="Arial" w:cs="Arial"/>
              </w:rPr>
              <w:fldChar w:fldCharType="end"/>
            </w:r>
            <w:bookmarkEnd w:id="67"/>
          </w:p>
        </w:tc>
      </w:tr>
      <w:tr w:rsidR="00A73AAD" w14:paraId="2AFEB873" w14:textId="77777777" w:rsidTr="00B01857">
        <w:tc>
          <w:tcPr>
            <w:tcW w:w="8910" w:type="dxa"/>
            <w:tcBorders>
              <w:top w:val="nil"/>
              <w:left w:val="nil"/>
              <w:bottom w:val="nil"/>
              <w:right w:val="nil"/>
            </w:tcBorders>
            <w:vAlign w:val="center"/>
          </w:tcPr>
          <w:p w14:paraId="56043854" w14:textId="77777777" w:rsidR="00A73AAD" w:rsidRPr="001C6333" w:rsidRDefault="00A73AAD" w:rsidP="00E2484A">
            <w:pPr>
              <w:pStyle w:val="BulletList"/>
            </w:pPr>
            <w:r w:rsidRPr="001C6333">
              <w:t>The requirements and timeframes for filing a Complaint</w:t>
            </w:r>
          </w:p>
        </w:tc>
        <w:tc>
          <w:tcPr>
            <w:tcW w:w="1440" w:type="dxa"/>
            <w:tcBorders>
              <w:left w:val="nil"/>
              <w:right w:val="nil"/>
            </w:tcBorders>
            <w:vAlign w:val="bottom"/>
          </w:tcPr>
          <w:p w14:paraId="7AF1D82A" w14:textId="77777777" w:rsidR="00A73AAD" w:rsidRDefault="00A73AAD">
            <w:pPr>
              <w:tabs>
                <w:tab w:val="left" w:pos="720"/>
              </w:tabs>
              <w:spacing w:before="60" w:after="60"/>
              <w:rPr>
                <w:rFonts w:ascii="Arial" w:hAnsi="Arial" w:cs="Arial"/>
              </w:rPr>
            </w:pPr>
            <w:r>
              <w:rPr>
                <w:rFonts w:ascii="Arial" w:hAnsi="Arial" w:cs="Arial"/>
              </w:rPr>
              <w:fldChar w:fldCharType="begin">
                <w:ffData>
                  <w:name w:val="Text122"/>
                  <w:enabled/>
                  <w:calcOnExit w:val="0"/>
                  <w:textInput/>
                </w:ffData>
              </w:fldChar>
            </w:r>
            <w:bookmarkStart w:id="68" w:name="Text122"/>
            <w:r>
              <w:rPr>
                <w:rFonts w:ascii="Arial" w:hAnsi="Arial" w:cs="Arial"/>
              </w:rPr>
              <w:instrText xml:space="preserve"> FORMTEXT </w:instrText>
            </w:r>
            <w:r w:rsidR="009431C1">
              <w:rPr>
                <w:rFonts w:ascii="Arial" w:hAnsi="Arial" w:cs="Arial"/>
              </w:rPr>
            </w:r>
            <w:r w:rsidR="009431C1">
              <w:rPr>
                <w:rFonts w:ascii="Arial" w:hAnsi="Arial" w:cs="Arial"/>
              </w:rPr>
              <w:fldChar w:fldCharType="separate"/>
            </w:r>
            <w:r>
              <w:rPr>
                <w:rFonts w:ascii="Arial" w:hAnsi="Arial" w:cs="Arial"/>
              </w:rPr>
              <w:fldChar w:fldCharType="end"/>
            </w:r>
            <w:bookmarkEnd w:id="68"/>
          </w:p>
        </w:tc>
      </w:tr>
      <w:tr w:rsidR="00A73AAD" w14:paraId="734B2F18" w14:textId="77777777" w:rsidTr="00B01857">
        <w:tc>
          <w:tcPr>
            <w:tcW w:w="8910" w:type="dxa"/>
            <w:tcBorders>
              <w:top w:val="nil"/>
              <w:left w:val="nil"/>
              <w:bottom w:val="nil"/>
              <w:right w:val="nil"/>
            </w:tcBorders>
            <w:vAlign w:val="center"/>
          </w:tcPr>
          <w:p w14:paraId="08F6CA8E" w14:textId="77777777" w:rsidR="00A73AAD" w:rsidRPr="001C6333" w:rsidRDefault="00A73AAD" w:rsidP="00E2484A">
            <w:pPr>
              <w:pStyle w:val="BulletList"/>
            </w:pPr>
            <w:r w:rsidRPr="001C6333">
              <w:t xml:space="preserve">The availability of assistance in the filing process </w:t>
            </w:r>
          </w:p>
        </w:tc>
        <w:tc>
          <w:tcPr>
            <w:tcW w:w="1440" w:type="dxa"/>
            <w:tcBorders>
              <w:left w:val="nil"/>
              <w:right w:val="nil"/>
            </w:tcBorders>
            <w:vAlign w:val="bottom"/>
          </w:tcPr>
          <w:p w14:paraId="7EC55497" w14:textId="77777777" w:rsidR="00A73AAD" w:rsidRDefault="00A73AAD">
            <w:pPr>
              <w:tabs>
                <w:tab w:val="left" w:pos="720"/>
              </w:tabs>
              <w:spacing w:before="60" w:after="60"/>
              <w:jc w:val="both"/>
              <w:rPr>
                <w:rFonts w:ascii="Arial" w:hAnsi="Arial" w:cs="Arial"/>
              </w:rPr>
            </w:pPr>
            <w:r>
              <w:rPr>
                <w:rFonts w:ascii="Arial" w:hAnsi="Arial" w:cs="Arial"/>
              </w:rPr>
              <w:fldChar w:fldCharType="begin">
                <w:ffData>
                  <w:name w:val="Text123"/>
                  <w:enabled/>
                  <w:calcOnExit w:val="0"/>
                  <w:textInput/>
                </w:ffData>
              </w:fldChar>
            </w:r>
            <w:bookmarkStart w:id="69" w:name="Text123"/>
            <w:r>
              <w:rPr>
                <w:rFonts w:ascii="Arial" w:hAnsi="Arial" w:cs="Arial"/>
              </w:rPr>
              <w:instrText xml:space="preserve"> FORMTEXT </w:instrText>
            </w:r>
            <w:r w:rsidR="009431C1">
              <w:rPr>
                <w:rFonts w:ascii="Arial" w:hAnsi="Arial" w:cs="Arial"/>
              </w:rPr>
            </w:r>
            <w:r w:rsidR="009431C1">
              <w:rPr>
                <w:rFonts w:ascii="Arial" w:hAnsi="Arial" w:cs="Arial"/>
              </w:rPr>
              <w:fldChar w:fldCharType="separate"/>
            </w:r>
            <w:r>
              <w:rPr>
                <w:rFonts w:ascii="Arial" w:hAnsi="Arial" w:cs="Arial"/>
              </w:rPr>
              <w:fldChar w:fldCharType="end"/>
            </w:r>
            <w:bookmarkEnd w:id="69"/>
          </w:p>
        </w:tc>
      </w:tr>
      <w:tr w:rsidR="00A73AAD" w14:paraId="3330F1D4" w14:textId="77777777" w:rsidTr="00B01857">
        <w:trPr>
          <w:trHeight w:val="791"/>
        </w:trPr>
        <w:tc>
          <w:tcPr>
            <w:tcW w:w="8910" w:type="dxa"/>
            <w:tcBorders>
              <w:top w:val="nil"/>
              <w:left w:val="nil"/>
              <w:right w:val="nil"/>
            </w:tcBorders>
            <w:vAlign w:val="center"/>
          </w:tcPr>
          <w:p w14:paraId="265AB0DE" w14:textId="77777777" w:rsidR="00A73AAD" w:rsidRPr="001C6333" w:rsidRDefault="00A73AAD" w:rsidP="00E2484A">
            <w:pPr>
              <w:pStyle w:val="BulletList"/>
            </w:pPr>
            <w:r w:rsidRPr="001C6333">
              <w:t>The toll-free numbers that the Member can use to file a Complaint</w:t>
            </w:r>
          </w:p>
        </w:tc>
        <w:tc>
          <w:tcPr>
            <w:tcW w:w="1440" w:type="dxa"/>
            <w:tcBorders>
              <w:left w:val="nil"/>
              <w:right w:val="nil"/>
            </w:tcBorders>
            <w:vAlign w:val="bottom"/>
          </w:tcPr>
          <w:p w14:paraId="004005F3" w14:textId="77777777" w:rsidR="00A73AAD" w:rsidRDefault="00A73AAD">
            <w:pPr>
              <w:tabs>
                <w:tab w:val="left" w:pos="720"/>
              </w:tabs>
              <w:spacing w:before="60" w:after="60"/>
              <w:jc w:val="both"/>
              <w:rPr>
                <w:rFonts w:ascii="Arial" w:hAnsi="Arial" w:cs="Arial"/>
              </w:rPr>
            </w:pPr>
            <w:r>
              <w:rPr>
                <w:rFonts w:ascii="Arial" w:hAnsi="Arial" w:cs="Arial"/>
              </w:rPr>
              <w:fldChar w:fldCharType="begin">
                <w:ffData>
                  <w:name w:val="Text124"/>
                  <w:enabled/>
                  <w:calcOnExit w:val="0"/>
                  <w:textInput/>
                </w:ffData>
              </w:fldChar>
            </w:r>
            <w:bookmarkStart w:id="70" w:name="Text124"/>
            <w:r>
              <w:rPr>
                <w:rFonts w:ascii="Arial" w:hAnsi="Arial" w:cs="Arial"/>
              </w:rPr>
              <w:instrText xml:space="preserve"> FORMTEXT </w:instrText>
            </w:r>
            <w:r w:rsidR="009431C1">
              <w:rPr>
                <w:rFonts w:ascii="Arial" w:hAnsi="Arial" w:cs="Arial"/>
              </w:rPr>
            </w:r>
            <w:r w:rsidR="009431C1">
              <w:rPr>
                <w:rFonts w:ascii="Arial" w:hAnsi="Arial" w:cs="Arial"/>
              </w:rPr>
              <w:fldChar w:fldCharType="separate"/>
            </w:r>
            <w:r>
              <w:rPr>
                <w:rFonts w:ascii="Arial" w:hAnsi="Arial" w:cs="Arial"/>
              </w:rPr>
              <w:fldChar w:fldCharType="end"/>
            </w:r>
            <w:bookmarkEnd w:id="70"/>
          </w:p>
        </w:tc>
      </w:tr>
      <w:tr w:rsidR="00A73AAD" w14:paraId="6F1C6D00" w14:textId="77777777" w:rsidTr="00B01857">
        <w:tc>
          <w:tcPr>
            <w:tcW w:w="8910" w:type="dxa"/>
            <w:tcBorders>
              <w:left w:val="nil"/>
              <w:right w:val="nil"/>
            </w:tcBorders>
            <w:vAlign w:val="center"/>
          </w:tcPr>
          <w:p w14:paraId="77BA0E7B" w14:textId="77777777" w:rsidR="00A73AAD" w:rsidRPr="001C6333" w:rsidRDefault="00A73AAD" w:rsidP="00B9112D">
            <w:pPr>
              <w:pStyle w:val="Heading2forTables"/>
            </w:pPr>
            <w:r w:rsidRPr="001C6333">
              <w:t>Member Appeal Process</w:t>
            </w:r>
          </w:p>
        </w:tc>
        <w:tc>
          <w:tcPr>
            <w:tcW w:w="1440" w:type="dxa"/>
            <w:tcBorders>
              <w:left w:val="nil"/>
              <w:right w:val="nil"/>
            </w:tcBorders>
            <w:vAlign w:val="bottom"/>
          </w:tcPr>
          <w:p w14:paraId="37CA8350" w14:textId="77777777" w:rsidR="00A73AAD" w:rsidRDefault="00A73AAD">
            <w:pPr>
              <w:tabs>
                <w:tab w:val="left" w:pos="720"/>
              </w:tabs>
              <w:spacing w:before="60" w:after="60"/>
              <w:jc w:val="both"/>
              <w:rPr>
                <w:rFonts w:ascii="Arial" w:hAnsi="Arial" w:cs="Arial"/>
              </w:rPr>
            </w:pPr>
            <w:r>
              <w:rPr>
                <w:rFonts w:ascii="Arial" w:hAnsi="Arial" w:cs="Arial"/>
              </w:rPr>
              <w:fldChar w:fldCharType="begin">
                <w:ffData>
                  <w:name w:val="Text125"/>
                  <w:enabled/>
                  <w:calcOnExit w:val="0"/>
                  <w:textInput/>
                </w:ffData>
              </w:fldChar>
            </w:r>
            <w:bookmarkStart w:id="71" w:name="Text125"/>
            <w:r>
              <w:rPr>
                <w:rFonts w:ascii="Arial" w:hAnsi="Arial" w:cs="Arial"/>
              </w:rPr>
              <w:instrText xml:space="preserve"> FORMTEXT </w:instrText>
            </w:r>
            <w:r w:rsidR="009431C1">
              <w:rPr>
                <w:rFonts w:ascii="Arial" w:hAnsi="Arial" w:cs="Arial"/>
              </w:rPr>
            </w:r>
            <w:r w:rsidR="009431C1">
              <w:rPr>
                <w:rFonts w:ascii="Arial" w:hAnsi="Arial" w:cs="Arial"/>
              </w:rPr>
              <w:fldChar w:fldCharType="separate"/>
            </w:r>
            <w:r>
              <w:rPr>
                <w:rFonts w:ascii="Arial" w:hAnsi="Arial" w:cs="Arial"/>
              </w:rPr>
              <w:fldChar w:fldCharType="end"/>
            </w:r>
            <w:bookmarkEnd w:id="71"/>
          </w:p>
        </w:tc>
      </w:tr>
      <w:tr w:rsidR="00A73AAD" w14:paraId="796ED66B" w14:textId="77777777" w:rsidTr="00B01857">
        <w:tc>
          <w:tcPr>
            <w:tcW w:w="8910" w:type="dxa"/>
            <w:tcBorders>
              <w:left w:val="nil"/>
              <w:bottom w:val="nil"/>
              <w:right w:val="nil"/>
            </w:tcBorders>
            <w:vAlign w:val="center"/>
          </w:tcPr>
          <w:p w14:paraId="308E8A25" w14:textId="77777777" w:rsidR="00A73AAD" w:rsidRPr="001C6333" w:rsidRDefault="00A73AAD" w:rsidP="00E2484A">
            <w:pPr>
              <w:pStyle w:val="BulletList"/>
            </w:pPr>
            <w:r w:rsidRPr="001C6333">
              <w:t>What can I do if the MCO</w:t>
            </w:r>
            <w:r w:rsidR="005905F9" w:rsidRPr="001C6333">
              <w:t>/MMP</w:t>
            </w:r>
            <w:r w:rsidRPr="001C6333">
              <w:t xml:space="preserve"> denies or limits my Member’s request for a Covered Service?   </w:t>
            </w:r>
          </w:p>
        </w:tc>
        <w:tc>
          <w:tcPr>
            <w:tcW w:w="1440" w:type="dxa"/>
            <w:tcBorders>
              <w:left w:val="nil"/>
              <w:right w:val="nil"/>
            </w:tcBorders>
            <w:vAlign w:val="bottom"/>
          </w:tcPr>
          <w:p w14:paraId="67566BB4" w14:textId="77777777" w:rsidR="00A73AAD" w:rsidRDefault="00A73AAD">
            <w:pPr>
              <w:tabs>
                <w:tab w:val="left" w:pos="720"/>
              </w:tabs>
              <w:spacing w:before="60" w:after="60"/>
              <w:jc w:val="both"/>
              <w:rPr>
                <w:rFonts w:ascii="Arial" w:hAnsi="Arial" w:cs="Arial"/>
              </w:rPr>
            </w:pPr>
            <w:r>
              <w:rPr>
                <w:rFonts w:ascii="Arial" w:hAnsi="Arial" w:cs="Arial"/>
              </w:rPr>
              <w:fldChar w:fldCharType="begin">
                <w:ffData>
                  <w:name w:val="Text126"/>
                  <w:enabled/>
                  <w:calcOnExit w:val="0"/>
                  <w:textInput/>
                </w:ffData>
              </w:fldChar>
            </w:r>
            <w:bookmarkStart w:id="72" w:name="Text126"/>
            <w:r>
              <w:rPr>
                <w:rFonts w:ascii="Arial" w:hAnsi="Arial" w:cs="Arial"/>
              </w:rPr>
              <w:instrText xml:space="preserve"> FORMTEXT </w:instrText>
            </w:r>
            <w:r w:rsidR="009431C1">
              <w:rPr>
                <w:rFonts w:ascii="Arial" w:hAnsi="Arial" w:cs="Arial"/>
              </w:rPr>
            </w:r>
            <w:r w:rsidR="009431C1">
              <w:rPr>
                <w:rFonts w:ascii="Arial" w:hAnsi="Arial" w:cs="Arial"/>
              </w:rPr>
              <w:fldChar w:fldCharType="separate"/>
            </w:r>
            <w:r>
              <w:rPr>
                <w:rFonts w:ascii="Arial" w:hAnsi="Arial" w:cs="Arial"/>
              </w:rPr>
              <w:fldChar w:fldCharType="end"/>
            </w:r>
            <w:bookmarkEnd w:id="72"/>
          </w:p>
        </w:tc>
      </w:tr>
      <w:tr w:rsidR="00A73AAD" w14:paraId="14340090" w14:textId="77777777" w:rsidTr="00B01857">
        <w:tc>
          <w:tcPr>
            <w:tcW w:w="8910" w:type="dxa"/>
            <w:tcBorders>
              <w:top w:val="nil"/>
              <w:left w:val="nil"/>
              <w:bottom w:val="nil"/>
              <w:right w:val="nil"/>
            </w:tcBorders>
            <w:vAlign w:val="center"/>
          </w:tcPr>
          <w:p w14:paraId="2C24B4A5" w14:textId="77777777" w:rsidR="00A73AAD" w:rsidRPr="005713DB" w:rsidRDefault="00A73AAD" w:rsidP="00E2484A">
            <w:pPr>
              <w:pStyle w:val="BulletList"/>
            </w:pPr>
            <w:r>
              <w:t xml:space="preserve">How will I find out if services are denied? </w:t>
            </w:r>
          </w:p>
        </w:tc>
        <w:tc>
          <w:tcPr>
            <w:tcW w:w="1440" w:type="dxa"/>
            <w:tcBorders>
              <w:left w:val="nil"/>
              <w:right w:val="nil"/>
            </w:tcBorders>
            <w:vAlign w:val="bottom"/>
          </w:tcPr>
          <w:p w14:paraId="1732D577" w14:textId="77777777" w:rsidR="00A73AAD" w:rsidRDefault="00A73AAD">
            <w:pPr>
              <w:tabs>
                <w:tab w:val="left" w:pos="720"/>
              </w:tabs>
              <w:spacing w:before="60" w:after="60"/>
              <w:jc w:val="both"/>
              <w:rPr>
                <w:rFonts w:ascii="Arial" w:hAnsi="Arial" w:cs="Arial"/>
              </w:rPr>
            </w:pPr>
            <w:r>
              <w:rPr>
                <w:rFonts w:ascii="Arial" w:hAnsi="Arial" w:cs="Arial"/>
              </w:rPr>
              <w:fldChar w:fldCharType="begin">
                <w:ffData>
                  <w:name w:val="Text127"/>
                  <w:enabled/>
                  <w:calcOnExit w:val="0"/>
                  <w:textInput/>
                </w:ffData>
              </w:fldChar>
            </w:r>
            <w:bookmarkStart w:id="73" w:name="Text127"/>
            <w:r>
              <w:rPr>
                <w:rFonts w:ascii="Arial" w:hAnsi="Arial" w:cs="Arial"/>
              </w:rPr>
              <w:instrText xml:space="preserve"> FORMTEXT </w:instrText>
            </w:r>
            <w:r w:rsidR="009431C1">
              <w:rPr>
                <w:rFonts w:ascii="Arial" w:hAnsi="Arial" w:cs="Arial"/>
              </w:rPr>
            </w:r>
            <w:r w:rsidR="009431C1">
              <w:rPr>
                <w:rFonts w:ascii="Arial" w:hAnsi="Arial" w:cs="Arial"/>
              </w:rPr>
              <w:fldChar w:fldCharType="separate"/>
            </w:r>
            <w:r>
              <w:rPr>
                <w:rFonts w:ascii="Arial" w:hAnsi="Arial" w:cs="Arial"/>
              </w:rPr>
              <w:fldChar w:fldCharType="end"/>
            </w:r>
            <w:bookmarkEnd w:id="73"/>
          </w:p>
        </w:tc>
      </w:tr>
      <w:tr w:rsidR="00A73AAD" w14:paraId="53E0C1FA" w14:textId="77777777" w:rsidTr="00B01857">
        <w:tc>
          <w:tcPr>
            <w:tcW w:w="8910" w:type="dxa"/>
            <w:tcBorders>
              <w:top w:val="nil"/>
              <w:left w:val="nil"/>
              <w:bottom w:val="nil"/>
              <w:right w:val="nil"/>
            </w:tcBorders>
            <w:vAlign w:val="center"/>
          </w:tcPr>
          <w:p w14:paraId="2A064EFC" w14:textId="77777777" w:rsidR="00A73AAD" w:rsidRPr="005713DB" w:rsidRDefault="00A73AAD" w:rsidP="00E2484A">
            <w:pPr>
              <w:pStyle w:val="BulletList"/>
            </w:pPr>
            <w:r>
              <w:t xml:space="preserve">Timeframes for the </w:t>
            </w:r>
            <w:r w:rsidR="001F7331">
              <w:t xml:space="preserve">appeals </w:t>
            </w:r>
            <w:r>
              <w:t xml:space="preserve">process – </w:t>
            </w:r>
            <w:r w:rsidR="00CA405C" w:rsidRPr="00CA405C">
              <w:t>the MCO must complete the entire standard appeal process within 30 days after receipt of the initial written or oral request for Appeal</w:t>
            </w:r>
            <w:r w:rsidR="00CA405C">
              <w:t>,</w:t>
            </w:r>
            <w:r w:rsidR="00CA405C" w:rsidRPr="00CA405C">
              <w:t xml:space="preserve"> </w:t>
            </w:r>
            <w:r>
              <w:t xml:space="preserve">including </w:t>
            </w:r>
            <w:r w:rsidR="00CA405C">
              <w:t xml:space="preserve">the </w:t>
            </w:r>
            <w:r>
              <w:t>option to extend up to 14 calendar days if Member requests an extension; or the MCO shows that there is a need for additional information and how the delay is in the Member’s interest.  If MCO needs to extend, Member must receive written notice of the reason for delay.</w:t>
            </w:r>
          </w:p>
        </w:tc>
        <w:tc>
          <w:tcPr>
            <w:tcW w:w="1440" w:type="dxa"/>
            <w:tcBorders>
              <w:left w:val="nil"/>
              <w:right w:val="nil"/>
            </w:tcBorders>
            <w:vAlign w:val="bottom"/>
          </w:tcPr>
          <w:p w14:paraId="4F10D5A4" w14:textId="77777777" w:rsidR="00A73AAD" w:rsidRDefault="00A73AAD">
            <w:pPr>
              <w:tabs>
                <w:tab w:val="left" w:pos="720"/>
              </w:tabs>
              <w:spacing w:before="60" w:after="60"/>
              <w:jc w:val="both"/>
              <w:rPr>
                <w:rFonts w:ascii="Arial" w:hAnsi="Arial" w:cs="Arial"/>
              </w:rPr>
            </w:pPr>
            <w:r>
              <w:rPr>
                <w:rFonts w:ascii="Arial" w:hAnsi="Arial" w:cs="Arial"/>
              </w:rPr>
              <w:fldChar w:fldCharType="begin">
                <w:ffData>
                  <w:name w:val="Text128"/>
                  <w:enabled/>
                  <w:calcOnExit w:val="0"/>
                  <w:textInput/>
                </w:ffData>
              </w:fldChar>
            </w:r>
            <w:bookmarkStart w:id="74" w:name="Text128"/>
            <w:r>
              <w:rPr>
                <w:rFonts w:ascii="Arial" w:hAnsi="Arial" w:cs="Arial"/>
              </w:rPr>
              <w:instrText xml:space="preserve"> FORMTEXT </w:instrText>
            </w:r>
            <w:r w:rsidR="009431C1">
              <w:rPr>
                <w:rFonts w:ascii="Arial" w:hAnsi="Arial" w:cs="Arial"/>
              </w:rPr>
            </w:r>
            <w:r w:rsidR="009431C1">
              <w:rPr>
                <w:rFonts w:ascii="Arial" w:hAnsi="Arial" w:cs="Arial"/>
              </w:rPr>
              <w:fldChar w:fldCharType="separate"/>
            </w:r>
            <w:r>
              <w:rPr>
                <w:rFonts w:ascii="Arial" w:hAnsi="Arial" w:cs="Arial"/>
              </w:rPr>
              <w:fldChar w:fldCharType="end"/>
            </w:r>
            <w:bookmarkEnd w:id="74"/>
          </w:p>
        </w:tc>
      </w:tr>
      <w:tr w:rsidR="00A73AAD" w14:paraId="1D89DA1C" w14:textId="77777777" w:rsidTr="00B01857">
        <w:tc>
          <w:tcPr>
            <w:tcW w:w="8910" w:type="dxa"/>
            <w:tcBorders>
              <w:top w:val="nil"/>
              <w:left w:val="nil"/>
              <w:bottom w:val="nil"/>
              <w:right w:val="nil"/>
            </w:tcBorders>
            <w:vAlign w:val="center"/>
          </w:tcPr>
          <w:p w14:paraId="707E8602" w14:textId="77777777" w:rsidR="00A73AAD" w:rsidRPr="005713DB" w:rsidRDefault="00A73AAD" w:rsidP="00E2484A">
            <w:pPr>
              <w:pStyle w:val="BulletList"/>
            </w:pPr>
            <w:r>
              <w:t xml:space="preserve">When does Member have the right to request an </w:t>
            </w:r>
            <w:r w:rsidR="001F7331">
              <w:t xml:space="preserve">appeal </w:t>
            </w:r>
            <w:r>
              <w:t xml:space="preserve">– include option for the request of an </w:t>
            </w:r>
            <w:r w:rsidR="001F7331">
              <w:t xml:space="preserve">appeal </w:t>
            </w:r>
            <w:r>
              <w:t>for denial of payment for services in whole or in part</w:t>
            </w:r>
          </w:p>
        </w:tc>
        <w:tc>
          <w:tcPr>
            <w:tcW w:w="1440" w:type="dxa"/>
            <w:tcBorders>
              <w:left w:val="nil"/>
              <w:right w:val="nil"/>
            </w:tcBorders>
            <w:vAlign w:val="bottom"/>
          </w:tcPr>
          <w:p w14:paraId="40E7F409" w14:textId="77777777" w:rsidR="00A73AAD" w:rsidRDefault="00A73AAD">
            <w:pPr>
              <w:tabs>
                <w:tab w:val="left" w:pos="720"/>
              </w:tabs>
              <w:spacing w:before="60" w:after="60"/>
              <w:jc w:val="both"/>
              <w:rPr>
                <w:rFonts w:ascii="Arial" w:hAnsi="Arial" w:cs="Arial"/>
              </w:rPr>
            </w:pPr>
            <w:r>
              <w:rPr>
                <w:rFonts w:ascii="Arial" w:hAnsi="Arial" w:cs="Arial"/>
              </w:rPr>
              <w:fldChar w:fldCharType="begin">
                <w:ffData>
                  <w:name w:val="Text129"/>
                  <w:enabled/>
                  <w:calcOnExit w:val="0"/>
                  <w:textInput/>
                </w:ffData>
              </w:fldChar>
            </w:r>
            <w:bookmarkStart w:id="75" w:name="Text129"/>
            <w:r>
              <w:rPr>
                <w:rFonts w:ascii="Arial" w:hAnsi="Arial" w:cs="Arial"/>
              </w:rPr>
              <w:instrText xml:space="preserve"> FORMTEXT </w:instrText>
            </w:r>
            <w:r w:rsidR="009431C1">
              <w:rPr>
                <w:rFonts w:ascii="Arial" w:hAnsi="Arial" w:cs="Arial"/>
              </w:rPr>
            </w:r>
            <w:r w:rsidR="009431C1">
              <w:rPr>
                <w:rFonts w:ascii="Arial" w:hAnsi="Arial" w:cs="Arial"/>
              </w:rPr>
              <w:fldChar w:fldCharType="separate"/>
            </w:r>
            <w:r>
              <w:rPr>
                <w:rFonts w:ascii="Arial" w:hAnsi="Arial" w:cs="Arial"/>
              </w:rPr>
              <w:fldChar w:fldCharType="end"/>
            </w:r>
            <w:bookmarkEnd w:id="75"/>
          </w:p>
        </w:tc>
      </w:tr>
      <w:tr w:rsidR="00A73AAD" w14:paraId="39ECD742" w14:textId="77777777" w:rsidTr="00B01857">
        <w:tc>
          <w:tcPr>
            <w:tcW w:w="8910" w:type="dxa"/>
            <w:tcBorders>
              <w:top w:val="nil"/>
              <w:left w:val="nil"/>
              <w:bottom w:val="nil"/>
              <w:right w:val="nil"/>
            </w:tcBorders>
            <w:vAlign w:val="center"/>
          </w:tcPr>
          <w:p w14:paraId="4C8119AC" w14:textId="77777777" w:rsidR="00A73AAD" w:rsidRPr="005713DB" w:rsidRDefault="00A73AAD" w:rsidP="00E2484A">
            <w:pPr>
              <w:pStyle w:val="BulletList"/>
              <w:rPr>
                <w:b/>
              </w:rPr>
            </w:pPr>
            <w:r>
              <w:t xml:space="preserve">Include notification to Member that in order to ensure continuity of current authorized services, the Member must file the </w:t>
            </w:r>
            <w:r w:rsidR="001F7331">
              <w:t xml:space="preserve">appeal </w:t>
            </w:r>
            <w:r>
              <w:t xml:space="preserve">on or before the later </w:t>
            </w:r>
            <w:proofErr w:type="gramStart"/>
            <w:r>
              <w:t>of:</w:t>
            </w:r>
            <w:proofErr w:type="gramEnd"/>
            <w:r>
              <w:t xml:space="preserve"> 10 days following the MCO’s mailing of the notice of the Action, or the intended effective date of the proposed Action</w:t>
            </w:r>
          </w:p>
        </w:tc>
        <w:tc>
          <w:tcPr>
            <w:tcW w:w="1440" w:type="dxa"/>
            <w:tcBorders>
              <w:left w:val="nil"/>
              <w:right w:val="nil"/>
            </w:tcBorders>
            <w:vAlign w:val="bottom"/>
          </w:tcPr>
          <w:p w14:paraId="0FC2A97D" w14:textId="77777777" w:rsidR="00A73AAD" w:rsidRDefault="00A73AAD">
            <w:pPr>
              <w:tabs>
                <w:tab w:val="left" w:pos="720"/>
              </w:tabs>
              <w:spacing w:before="60" w:after="60"/>
              <w:jc w:val="both"/>
              <w:rPr>
                <w:rFonts w:ascii="Arial" w:hAnsi="Arial" w:cs="Arial"/>
              </w:rPr>
            </w:pPr>
            <w:r>
              <w:rPr>
                <w:rFonts w:ascii="Arial" w:hAnsi="Arial" w:cs="Arial"/>
              </w:rPr>
              <w:fldChar w:fldCharType="begin">
                <w:ffData>
                  <w:name w:val="Text130"/>
                  <w:enabled/>
                  <w:calcOnExit w:val="0"/>
                  <w:textInput/>
                </w:ffData>
              </w:fldChar>
            </w:r>
            <w:bookmarkStart w:id="76" w:name="Text130"/>
            <w:r>
              <w:rPr>
                <w:rFonts w:ascii="Arial" w:hAnsi="Arial" w:cs="Arial"/>
              </w:rPr>
              <w:instrText xml:space="preserve"> FORMTEXT </w:instrText>
            </w:r>
            <w:r w:rsidR="009431C1">
              <w:rPr>
                <w:rFonts w:ascii="Arial" w:hAnsi="Arial" w:cs="Arial"/>
              </w:rPr>
            </w:r>
            <w:r w:rsidR="009431C1">
              <w:rPr>
                <w:rFonts w:ascii="Arial" w:hAnsi="Arial" w:cs="Arial"/>
              </w:rPr>
              <w:fldChar w:fldCharType="separate"/>
            </w:r>
            <w:r>
              <w:rPr>
                <w:rFonts w:ascii="Arial" w:hAnsi="Arial" w:cs="Arial"/>
              </w:rPr>
              <w:fldChar w:fldCharType="end"/>
            </w:r>
            <w:bookmarkEnd w:id="76"/>
          </w:p>
        </w:tc>
      </w:tr>
      <w:tr w:rsidR="00A73AAD" w14:paraId="59D9D028" w14:textId="77777777" w:rsidTr="00B01857">
        <w:tc>
          <w:tcPr>
            <w:tcW w:w="8910" w:type="dxa"/>
            <w:tcBorders>
              <w:top w:val="nil"/>
              <w:left w:val="nil"/>
              <w:bottom w:val="nil"/>
              <w:right w:val="nil"/>
            </w:tcBorders>
            <w:vAlign w:val="center"/>
          </w:tcPr>
          <w:p w14:paraId="4E0AD751" w14:textId="77777777" w:rsidR="00A73AAD" w:rsidRDefault="00A73AAD" w:rsidP="00E2484A">
            <w:pPr>
              <w:pStyle w:val="BulletList"/>
            </w:pPr>
            <w:r>
              <w:t xml:space="preserve">The Member may be required to pay the cost of services furnished while the appeal is pending, if the final decision is </w:t>
            </w:r>
            <w:proofErr w:type="gramStart"/>
            <w:r>
              <w:t>adverse</w:t>
            </w:r>
            <w:proofErr w:type="gramEnd"/>
            <w:r>
              <w:t xml:space="preserve"> to the Member</w:t>
            </w:r>
          </w:p>
        </w:tc>
        <w:tc>
          <w:tcPr>
            <w:tcW w:w="1440" w:type="dxa"/>
            <w:tcBorders>
              <w:left w:val="nil"/>
              <w:right w:val="nil"/>
            </w:tcBorders>
            <w:vAlign w:val="bottom"/>
          </w:tcPr>
          <w:p w14:paraId="10F31E30" w14:textId="77777777" w:rsidR="00A73AAD" w:rsidRDefault="00A73AAD">
            <w:pPr>
              <w:tabs>
                <w:tab w:val="left" w:pos="720"/>
              </w:tabs>
              <w:spacing w:before="60" w:after="60"/>
              <w:jc w:val="both"/>
              <w:rPr>
                <w:rFonts w:ascii="Arial" w:hAnsi="Arial" w:cs="Arial"/>
              </w:rPr>
            </w:pPr>
            <w:r>
              <w:rPr>
                <w:rFonts w:ascii="Arial" w:hAnsi="Arial" w:cs="Arial"/>
              </w:rPr>
              <w:fldChar w:fldCharType="begin">
                <w:ffData>
                  <w:name w:val="Text131"/>
                  <w:enabled/>
                  <w:calcOnExit w:val="0"/>
                  <w:textInput/>
                </w:ffData>
              </w:fldChar>
            </w:r>
            <w:bookmarkStart w:id="77" w:name="Text131"/>
            <w:r>
              <w:rPr>
                <w:rFonts w:ascii="Arial" w:hAnsi="Arial" w:cs="Arial"/>
              </w:rPr>
              <w:instrText xml:space="preserve"> FORMTEXT </w:instrText>
            </w:r>
            <w:r w:rsidR="009431C1">
              <w:rPr>
                <w:rFonts w:ascii="Arial" w:hAnsi="Arial" w:cs="Arial"/>
              </w:rPr>
            </w:r>
            <w:r w:rsidR="009431C1">
              <w:rPr>
                <w:rFonts w:ascii="Arial" w:hAnsi="Arial" w:cs="Arial"/>
              </w:rPr>
              <w:fldChar w:fldCharType="separate"/>
            </w:r>
            <w:r>
              <w:rPr>
                <w:rFonts w:ascii="Arial" w:hAnsi="Arial" w:cs="Arial"/>
              </w:rPr>
              <w:fldChar w:fldCharType="end"/>
            </w:r>
            <w:bookmarkEnd w:id="77"/>
          </w:p>
        </w:tc>
      </w:tr>
      <w:tr w:rsidR="00A73AAD" w14:paraId="5BB0F05D" w14:textId="77777777" w:rsidTr="00B01857">
        <w:tc>
          <w:tcPr>
            <w:tcW w:w="8910" w:type="dxa"/>
            <w:tcBorders>
              <w:top w:val="nil"/>
              <w:left w:val="nil"/>
              <w:bottom w:val="nil"/>
              <w:right w:val="nil"/>
            </w:tcBorders>
            <w:vAlign w:val="center"/>
          </w:tcPr>
          <w:p w14:paraId="14137BA1" w14:textId="77777777" w:rsidR="00A73AAD" w:rsidRPr="00CA7572" w:rsidRDefault="005B6D46" w:rsidP="00E2484A">
            <w:pPr>
              <w:pStyle w:val="BulletList"/>
              <w:rPr>
                <w:noProof/>
              </w:rPr>
            </w:pPr>
            <w:r>
              <w:t>Appeals</w:t>
            </w:r>
            <w:r w:rsidR="00A73AAD" w:rsidRPr="00CA7572">
              <w:t xml:space="preserve"> must be </w:t>
            </w:r>
            <w:r>
              <w:t>accepted orally or in writing.</w:t>
            </w:r>
          </w:p>
        </w:tc>
        <w:tc>
          <w:tcPr>
            <w:tcW w:w="1440" w:type="dxa"/>
            <w:tcBorders>
              <w:left w:val="nil"/>
              <w:right w:val="nil"/>
            </w:tcBorders>
            <w:vAlign w:val="bottom"/>
          </w:tcPr>
          <w:p w14:paraId="4A7A94F2" w14:textId="77777777" w:rsidR="00A73AAD" w:rsidRDefault="00A73AAD">
            <w:pPr>
              <w:tabs>
                <w:tab w:val="left" w:pos="720"/>
              </w:tabs>
              <w:spacing w:before="60" w:after="60"/>
              <w:jc w:val="both"/>
              <w:rPr>
                <w:rFonts w:ascii="Arial" w:hAnsi="Arial" w:cs="Arial"/>
              </w:rPr>
            </w:pPr>
            <w:r>
              <w:rPr>
                <w:rFonts w:ascii="Arial" w:hAnsi="Arial" w:cs="Arial"/>
              </w:rPr>
              <w:fldChar w:fldCharType="begin">
                <w:ffData>
                  <w:name w:val="Text132"/>
                  <w:enabled/>
                  <w:calcOnExit w:val="0"/>
                  <w:textInput/>
                </w:ffData>
              </w:fldChar>
            </w:r>
            <w:bookmarkStart w:id="78" w:name="Text132"/>
            <w:r>
              <w:rPr>
                <w:rFonts w:ascii="Arial" w:hAnsi="Arial" w:cs="Arial"/>
              </w:rPr>
              <w:instrText xml:space="preserve"> FORMTEXT </w:instrText>
            </w:r>
            <w:r w:rsidR="009431C1">
              <w:rPr>
                <w:rFonts w:ascii="Arial" w:hAnsi="Arial" w:cs="Arial"/>
              </w:rPr>
            </w:r>
            <w:r w:rsidR="009431C1">
              <w:rPr>
                <w:rFonts w:ascii="Arial" w:hAnsi="Arial" w:cs="Arial"/>
              </w:rPr>
              <w:fldChar w:fldCharType="separate"/>
            </w:r>
            <w:r>
              <w:rPr>
                <w:rFonts w:ascii="Arial" w:hAnsi="Arial" w:cs="Arial"/>
              </w:rPr>
              <w:fldChar w:fldCharType="end"/>
            </w:r>
            <w:bookmarkEnd w:id="78"/>
          </w:p>
        </w:tc>
      </w:tr>
      <w:tr w:rsidR="00A73AAD" w14:paraId="723483E8" w14:textId="77777777" w:rsidTr="00B01857">
        <w:tc>
          <w:tcPr>
            <w:tcW w:w="8910" w:type="dxa"/>
            <w:tcBorders>
              <w:top w:val="nil"/>
              <w:left w:val="nil"/>
              <w:bottom w:val="nil"/>
              <w:right w:val="nil"/>
            </w:tcBorders>
            <w:vAlign w:val="center"/>
          </w:tcPr>
          <w:p w14:paraId="2E020191" w14:textId="77777777" w:rsidR="00A73AAD" w:rsidRPr="00CA7572" w:rsidRDefault="00A73AAD" w:rsidP="00E2484A">
            <w:pPr>
              <w:pStyle w:val="BulletList"/>
              <w:rPr>
                <w:noProof/>
              </w:rPr>
            </w:pPr>
            <w:r w:rsidRPr="00CA7572">
              <w:t>Can someone from (</w:t>
            </w:r>
            <w:r w:rsidRPr="00CA7572">
              <w:rPr>
                <w:u w:val="single"/>
              </w:rPr>
              <w:t>insert MCO name</w:t>
            </w:r>
            <w:r w:rsidRPr="00CA7572">
              <w:t xml:space="preserve">) help me file an </w:t>
            </w:r>
            <w:r w:rsidR="001F7331">
              <w:t>a</w:t>
            </w:r>
            <w:r w:rsidR="001F7331" w:rsidRPr="00CA7572">
              <w:t>ppeal</w:t>
            </w:r>
            <w:r w:rsidRPr="00CA7572">
              <w:t xml:space="preserve">? </w:t>
            </w:r>
          </w:p>
        </w:tc>
        <w:tc>
          <w:tcPr>
            <w:tcW w:w="1440" w:type="dxa"/>
            <w:tcBorders>
              <w:left w:val="nil"/>
              <w:right w:val="nil"/>
            </w:tcBorders>
            <w:vAlign w:val="bottom"/>
          </w:tcPr>
          <w:p w14:paraId="1E02F317" w14:textId="77777777" w:rsidR="00A73AAD" w:rsidRDefault="00A73AAD">
            <w:pPr>
              <w:tabs>
                <w:tab w:val="left" w:pos="720"/>
              </w:tabs>
              <w:spacing w:before="60" w:after="60"/>
              <w:jc w:val="both"/>
              <w:rPr>
                <w:rFonts w:ascii="Arial" w:hAnsi="Arial" w:cs="Arial"/>
              </w:rPr>
            </w:pPr>
            <w:r>
              <w:rPr>
                <w:rFonts w:ascii="Arial" w:hAnsi="Arial" w:cs="Arial"/>
              </w:rPr>
              <w:fldChar w:fldCharType="begin">
                <w:ffData>
                  <w:name w:val="Text133"/>
                  <w:enabled/>
                  <w:calcOnExit w:val="0"/>
                  <w:textInput/>
                </w:ffData>
              </w:fldChar>
            </w:r>
            <w:bookmarkStart w:id="79" w:name="Text133"/>
            <w:r>
              <w:rPr>
                <w:rFonts w:ascii="Arial" w:hAnsi="Arial" w:cs="Arial"/>
              </w:rPr>
              <w:instrText xml:space="preserve"> FORMTEXT </w:instrText>
            </w:r>
            <w:r w:rsidR="009431C1">
              <w:rPr>
                <w:rFonts w:ascii="Arial" w:hAnsi="Arial" w:cs="Arial"/>
              </w:rPr>
            </w:r>
            <w:r w:rsidR="009431C1">
              <w:rPr>
                <w:rFonts w:ascii="Arial" w:hAnsi="Arial" w:cs="Arial"/>
              </w:rPr>
              <w:fldChar w:fldCharType="separate"/>
            </w:r>
            <w:r>
              <w:rPr>
                <w:rFonts w:ascii="Arial" w:hAnsi="Arial" w:cs="Arial"/>
              </w:rPr>
              <w:fldChar w:fldCharType="end"/>
            </w:r>
            <w:bookmarkEnd w:id="79"/>
          </w:p>
        </w:tc>
      </w:tr>
      <w:tr w:rsidR="00B01857" w14:paraId="481ACD06" w14:textId="77777777" w:rsidTr="00B01857">
        <w:tc>
          <w:tcPr>
            <w:tcW w:w="8910" w:type="dxa"/>
            <w:tcBorders>
              <w:top w:val="nil"/>
              <w:left w:val="nil"/>
              <w:bottom w:val="nil"/>
              <w:right w:val="nil"/>
            </w:tcBorders>
            <w:vAlign w:val="center"/>
          </w:tcPr>
          <w:p w14:paraId="63B55137" w14:textId="77777777" w:rsidR="00B01857" w:rsidRDefault="00B01857" w:rsidP="00E2484A">
            <w:pPr>
              <w:pStyle w:val="BulletList"/>
            </w:pPr>
            <w:r w:rsidRPr="001C6333">
              <w:lastRenderedPageBreak/>
              <w:t>Member’s option to request a</w:t>
            </w:r>
            <w:r w:rsidR="00821EBB">
              <w:t>n External Medical Review and</w:t>
            </w:r>
            <w:r w:rsidRPr="001C6333">
              <w:t xml:space="preserve"> State Fair Hearing </w:t>
            </w:r>
            <w:r w:rsidR="00902967" w:rsidRPr="00902967">
              <w:t>no later than 120 days after the MCO mails the internal appeal decision notice.</w:t>
            </w:r>
          </w:p>
          <w:p w14:paraId="3DF9A796" w14:textId="77777777" w:rsidR="00902967" w:rsidRPr="00902967" w:rsidRDefault="00902967" w:rsidP="00D45131">
            <w:pPr>
              <w:pStyle w:val="BodyText"/>
            </w:pPr>
            <w:r w:rsidRPr="0054789A">
              <w:t>Member’s</w:t>
            </w:r>
            <w:r>
              <w:t xml:space="preserve"> option to request a State Fair Hearing only, no later than 120    days after the MCO mails the internal appeal decision notice.</w:t>
            </w:r>
          </w:p>
        </w:tc>
        <w:tc>
          <w:tcPr>
            <w:tcW w:w="1440" w:type="dxa"/>
            <w:tcBorders>
              <w:left w:val="nil"/>
              <w:right w:val="nil"/>
            </w:tcBorders>
            <w:vAlign w:val="bottom"/>
          </w:tcPr>
          <w:p w14:paraId="2D9F01F5" w14:textId="77777777" w:rsidR="00B01857" w:rsidRDefault="00B01857">
            <w:pPr>
              <w:tabs>
                <w:tab w:val="left" w:pos="720"/>
              </w:tabs>
              <w:spacing w:before="60" w:after="60"/>
              <w:jc w:val="both"/>
              <w:rPr>
                <w:rFonts w:ascii="Arial" w:hAnsi="Arial" w:cs="Arial"/>
              </w:rPr>
            </w:pPr>
            <w:r>
              <w:rPr>
                <w:rFonts w:ascii="Arial" w:hAnsi="Arial" w:cs="Arial"/>
              </w:rPr>
              <w:fldChar w:fldCharType="begin">
                <w:ffData>
                  <w:name w:val="Text134"/>
                  <w:enabled/>
                  <w:calcOnExit w:val="0"/>
                  <w:textInput/>
                </w:ffData>
              </w:fldChar>
            </w:r>
            <w:r>
              <w:rPr>
                <w:rFonts w:ascii="Arial" w:hAnsi="Arial" w:cs="Arial"/>
              </w:rPr>
              <w:instrText xml:space="preserve"> FORMTEXT </w:instrText>
            </w:r>
            <w:r w:rsidR="009431C1">
              <w:rPr>
                <w:rFonts w:ascii="Arial" w:hAnsi="Arial" w:cs="Arial"/>
              </w:rPr>
            </w:r>
            <w:r w:rsidR="009431C1">
              <w:rPr>
                <w:rFonts w:ascii="Arial" w:hAnsi="Arial" w:cs="Arial"/>
              </w:rPr>
              <w:fldChar w:fldCharType="separate"/>
            </w:r>
            <w:r>
              <w:rPr>
                <w:rFonts w:ascii="Arial" w:hAnsi="Arial" w:cs="Arial"/>
              </w:rPr>
              <w:fldChar w:fldCharType="end"/>
            </w:r>
          </w:p>
        </w:tc>
      </w:tr>
      <w:tr w:rsidR="005905F9" w14:paraId="4CFB6802" w14:textId="77777777" w:rsidTr="00B01857">
        <w:tc>
          <w:tcPr>
            <w:tcW w:w="8910" w:type="dxa"/>
            <w:tcBorders>
              <w:top w:val="nil"/>
              <w:left w:val="nil"/>
              <w:bottom w:val="nil"/>
              <w:right w:val="nil"/>
            </w:tcBorders>
            <w:vAlign w:val="center"/>
          </w:tcPr>
          <w:p w14:paraId="473841C9" w14:textId="77777777" w:rsidR="005905F9" w:rsidRPr="001C6333" w:rsidRDefault="005905F9" w:rsidP="00E2484A">
            <w:pPr>
              <w:pStyle w:val="BulletList"/>
            </w:pPr>
            <w:r w:rsidRPr="001C6333">
              <w:t xml:space="preserve">MMP Enrollee right to appeal to an </w:t>
            </w:r>
            <w:r w:rsidR="001F7331">
              <w:t>i</w:t>
            </w:r>
            <w:r w:rsidR="001F7331" w:rsidRPr="001C6333">
              <w:t xml:space="preserve">ndependent </w:t>
            </w:r>
            <w:r w:rsidR="001F7331">
              <w:t>r</w:t>
            </w:r>
            <w:r w:rsidR="001F7331" w:rsidRPr="001C6333">
              <w:t xml:space="preserve">eview </w:t>
            </w:r>
            <w:r w:rsidR="001F7331">
              <w:t>e</w:t>
            </w:r>
            <w:r w:rsidR="001F7331" w:rsidRPr="001C6333">
              <w:t>ntity</w:t>
            </w:r>
          </w:p>
        </w:tc>
        <w:tc>
          <w:tcPr>
            <w:tcW w:w="1440" w:type="dxa"/>
            <w:tcBorders>
              <w:left w:val="nil"/>
              <w:right w:val="nil"/>
            </w:tcBorders>
            <w:vAlign w:val="bottom"/>
          </w:tcPr>
          <w:p w14:paraId="5440975B" w14:textId="77777777" w:rsidR="005905F9" w:rsidRDefault="005905F9">
            <w:pPr>
              <w:tabs>
                <w:tab w:val="left" w:pos="720"/>
              </w:tabs>
              <w:spacing w:before="60" w:after="60"/>
              <w:jc w:val="both"/>
              <w:rPr>
                <w:rFonts w:ascii="Arial" w:hAnsi="Arial" w:cs="Arial"/>
              </w:rPr>
            </w:pPr>
            <w:r>
              <w:rPr>
                <w:rFonts w:ascii="Arial" w:hAnsi="Arial" w:cs="Arial"/>
              </w:rPr>
              <w:fldChar w:fldCharType="begin">
                <w:ffData>
                  <w:name w:val="Text134"/>
                  <w:enabled/>
                  <w:calcOnExit w:val="0"/>
                  <w:textInput/>
                </w:ffData>
              </w:fldChar>
            </w:r>
            <w:r>
              <w:rPr>
                <w:rFonts w:ascii="Arial" w:hAnsi="Arial" w:cs="Arial"/>
              </w:rPr>
              <w:instrText xml:space="preserve"> FORMTEXT </w:instrText>
            </w:r>
            <w:r w:rsidR="009431C1">
              <w:rPr>
                <w:rFonts w:ascii="Arial" w:hAnsi="Arial" w:cs="Arial"/>
              </w:rPr>
            </w:r>
            <w:r w:rsidR="009431C1">
              <w:rPr>
                <w:rFonts w:ascii="Arial" w:hAnsi="Arial" w:cs="Arial"/>
              </w:rPr>
              <w:fldChar w:fldCharType="separate"/>
            </w:r>
            <w:r>
              <w:rPr>
                <w:rFonts w:ascii="Arial" w:hAnsi="Arial" w:cs="Arial"/>
              </w:rPr>
              <w:fldChar w:fldCharType="end"/>
            </w:r>
          </w:p>
        </w:tc>
      </w:tr>
      <w:tr w:rsidR="00A73AAD" w14:paraId="336AFEB0" w14:textId="77777777" w:rsidTr="00B01857">
        <w:tc>
          <w:tcPr>
            <w:tcW w:w="8910" w:type="dxa"/>
            <w:tcBorders>
              <w:top w:val="nil"/>
              <w:left w:val="nil"/>
              <w:bottom w:val="single" w:sz="4" w:space="0" w:color="auto"/>
              <w:right w:val="nil"/>
            </w:tcBorders>
            <w:vAlign w:val="center"/>
          </w:tcPr>
          <w:p w14:paraId="63D1E86B" w14:textId="77777777" w:rsidR="006E2652" w:rsidRPr="001C6333" w:rsidRDefault="00F20421" w:rsidP="00E2484A">
            <w:pPr>
              <w:pStyle w:val="BulletList"/>
            </w:pPr>
            <w:r w:rsidRPr="001C6333">
              <w:t xml:space="preserve">For appeals related to </w:t>
            </w:r>
            <w:r w:rsidR="001F7331">
              <w:t>l</w:t>
            </w:r>
            <w:r w:rsidR="001F7331" w:rsidRPr="001C6333">
              <w:t xml:space="preserve">evel </w:t>
            </w:r>
            <w:r w:rsidRPr="001C6333">
              <w:t xml:space="preserve">of </w:t>
            </w:r>
            <w:r w:rsidR="001F7331">
              <w:t>c</w:t>
            </w:r>
            <w:r w:rsidR="001F7331" w:rsidRPr="001C6333">
              <w:t xml:space="preserve">are </w:t>
            </w:r>
            <w:r w:rsidRPr="001C6333">
              <w:t>determinations, the Member should contact the Administrative Services Contract</w:t>
            </w:r>
            <w:r w:rsidR="007A21BF">
              <w:t>or</w:t>
            </w:r>
            <w:r w:rsidRPr="001C6333">
              <w:t xml:space="preserve"> (the MCO should include information regarding h</w:t>
            </w:r>
            <w:r w:rsidR="006E2652" w:rsidRPr="001C6333">
              <w:t xml:space="preserve">ow the MCO </w:t>
            </w:r>
            <w:r w:rsidR="00902967">
              <w:t xml:space="preserve">will </w:t>
            </w:r>
            <w:r w:rsidR="006E2652" w:rsidRPr="001C6333">
              <w:t xml:space="preserve">coordinate with </w:t>
            </w:r>
            <w:r w:rsidR="00C27473" w:rsidRPr="001C6333">
              <w:t>HHSC's Administrative Services Contractor</w:t>
            </w:r>
            <w:r w:rsidR="006E2652" w:rsidRPr="001C6333">
              <w:t xml:space="preserve"> for </w:t>
            </w:r>
            <w:r w:rsidR="00F81558" w:rsidRPr="001C6333">
              <w:t xml:space="preserve">MDS </w:t>
            </w:r>
            <w:r w:rsidR="006E2652" w:rsidRPr="001C6333">
              <w:t>Medical Necessity Level of Care</w:t>
            </w:r>
            <w:r w:rsidRPr="001C6333">
              <w:t>)</w:t>
            </w:r>
          </w:p>
        </w:tc>
        <w:tc>
          <w:tcPr>
            <w:tcW w:w="1440" w:type="dxa"/>
            <w:tcBorders>
              <w:left w:val="nil"/>
              <w:right w:val="nil"/>
            </w:tcBorders>
            <w:vAlign w:val="bottom"/>
          </w:tcPr>
          <w:p w14:paraId="06CE4CF5" w14:textId="77777777" w:rsidR="00A73AAD" w:rsidRDefault="00A73AAD">
            <w:pPr>
              <w:tabs>
                <w:tab w:val="left" w:pos="720"/>
              </w:tabs>
              <w:spacing w:before="60" w:after="60"/>
              <w:jc w:val="both"/>
              <w:rPr>
                <w:rFonts w:ascii="Arial" w:hAnsi="Arial" w:cs="Arial"/>
              </w:rPr>
            </w:pPr>
            <w:r>
              <w:rPr>
                <w:rFonts w:ascii="Arial" w:hAnsi="Arial" w:cs="Arial"/>
              </w:rPr>
              <w:fldChar w:fldCharType="begin">
                <w:ffData>
                  <w:name w:val="Text134"/>
                  <w:enabled/>
                  <w:calcOnExit w:val="0"/>
                  <w:textInput/>
                </w:ffData>
              </w:fldChar>
            </w:r>
            <w:bookmarkStart w:id="80" w:name="Text134"/>
            <w:r>
              <w:rPr>
                <w:rFonts w:ascii="Arial" w:hAnsi="Arial" w:cs="Arial"/>
              </w:rPr>
              <w:instrText xml:space="preserve"> FORMTEXT </w:instrText>
            </w:r>
            <w:r w:rsidR="009431C1">
              <w:rPr>
                <w:rFonts w:ascii="Arial" w:hAnsi="Arial" w:cs="Arial"/>
              </w:rPr>
            </w:r>
            <w:r w:rsidR="009431C1">
              <w:rPr>
                <w:rFonts w:ascii="Arial" w:hAnsi="Arial" w:cs="Arial"/>
              </w:rPr>
              <w:fldChar w:fldCharType="separate"/>
            </w:r>
            <w:r>
              <w:rPr>
                <w:rFonts w:ascii="Arial" w:hAnsi="Arial" w:cs="Arial"/>
              </w:rPr>
              <w:fldChar w:fldCharType="end"/>
            </w:r>
            <w:bookmarkEnd w:id="80"/>
          </w:p>
        </w:tc>
      </w:tr>
      <w:tr w:rsidR="00A73AAD" w14:paraId="38B4DEEA" w14:textId="77777777" w:rsidTr="00B01857">
        <w:tc>
          <w:tcPr>
            <w:tcW w:w="8910" w:type="dxa"/>
            <w:tcBorders>
              <w:top w:val="single" w:sz="4" w:space="0" w:color="auto"/>
              <w:left w:val="nil"/>
              <w:right w:val="nil"/>
            </w:tcBorders>
            <w:vAlign w:val="center"/>
          </w:tcPr>
          <w:p w14:paraId="2AB97BCF" w14:textId="77777777" w:rsidR="00A73AAD" w:rsidRPr="001C6333" w:rsidRDefault="00A73AAD" w:rsidP="00B9112D">
            <w:pPr>
              <w:pStyle w:val="Heading2forTables"/>
            </w:pPr>
            <w:r w:rsidRPr="001C6333">
              <w:t>Member Expedited MCO Appeal</w:t>
            </w:r>
          </w:p>
        </w:tc>
        <w:tc>
          <w:tcPr>
            <w:tcW w:w="1440" w:type="dxa"/>
            <w:tcBorders>
              <w:left w:val="nil"/>
              <w:right w:val="nil"/>
            </w:tcBorders>
            <w:vAlign w:val="bottom"/>
          </w:tcPr>
          <w:p w14:paraId="28CF6DD2" w14:textId="77777777" w:rsidR="00A73AAD" w:rsidRDefault="00A73AAD">
            <w:pPr>
              <w:tabs>
                <w:tab w:val="left" w:pos="720"/>
              </w:tabs>
              <w:spacing w:before="60" w:after="60"/>
              <w:jc w:val="both"/>
              <w:rPr>
                <w:rFonts w:ascii="Arial" w:hAnsi="Arial" w:cs="Arial"/>
              </w:rPr>
            </w:pPr>
            <w:r>
              <w:rPr>
                <w:rFonts w:ascii="Arial" w:hAnsi="Arial" w:cs="Arial"/>
              </w:rPr>
              <w:fldChar w:fldCharType="begin">
                <w:ffData>
                  <w:name w:val="Text135"/>
                  <w:enabled/>
                  <w:calcOnExit w:val="0"/>
                  <w:textInput/>
                </w:ffData>
              </w:fldChar>
            </w:r>
            <w:bookmarkStart w:id="81" w:name="Text135"/>
            <w:r>
              <w:rPr>
                <w:rFonts w:ascii="Arial" w:hAnsi="Arial" w:cs="Arial"/>
              </w:rPr>
              <w:instrText xml:space="preserve"> FORMTEXT </w:instrText>
            </w:r>
            <w:r w:rsidR="009431C1">
              <w:rPr>
                <w:rFonts w:ascii="Arial" w:hAnsi="Arial" w:cs="Arial"/>
              </w:rPr>
            </w:r>
            <w:r w:rsidR="009431C1">
              <w:rPr>
                <w:rFonts w:ascii="Arial" w:hAnsi="Arial" w:cs="Arial"/>
              </w:rPr>
              <w:fldChar w:fldCharType="separate"/>
            </w:r>
            <w:r>
              <w:rPr>
                <w:rFonts w:ascii="Arial" w:hAnsi="Arial" w:cs="Arial"/>
              </w:rPr>
              <w:fldChar w:fldCharType="end"/>
            </w:r>
            <w:bookmarkEnd w:id="81"/>
          </w:p>
        </w:tc>
      </w:tr>
      <w:tr w:rsidR="00A73AAD" w14:paraId="08038A33" w14:textId="77777777" w:rsidTr="00B01857">
        <w:tc>
          <w:tcPr>
            <w:tcW w:w="8910" w:type="dxa"/>
            <w:tcBorders>
              <w:left w:val="nil"/>
              <w:bottom w:val="nil"/>
              <w:right w:val="nil"/>
            </w:tcBorders>
            <w:vAlign w:val="center"/>
          </w:tcPr>
          <w:p w14:paraId="0DD897BE" w14:textId="77777777" w:rsidR="00A73AAD" w:rsidRPr="001C6333" w:rsidRDefault="00A73AAD" w:rsidP="00E2484A">
            <w:pPr>
              <w:pStyle w:val="BulletList"/>
              <w:rPr>
                <w:b/>
              </w:rPr>
            </w:pPr>
            <w:r w:rsidRPr="001C6333">
              <w:t xml:space="preserve">How to request an </w:t>
            </w:r>
            <w:r w:rsidR="00034C09">
              <w:t>emergency</w:t>
            </w:r>
            <w:r w:rsidR="00034C09" w:rsidRPr="001C6333">
              <w:t xml:space="preserve"> </w:t>
            </w:r>
            <w:r w:rsidRPr="001C6333">
              <w:t>Appeal (must be accepted orally or in writing)</w:t>
            </w:r>
          </w:p>
        </w:tc>
        <w:tc>
          <w:tcPr>
            <w:tcW w:w="1440" w:type="dxa"/>
            <w:tcBorders>
              <w:left w:val="nil"/>
              <w:right w:val="nil"/>
            </w:tcBorders>
            <w:vAlign w:val="bottom"/>
          </w:tcPr>
          <w:p w14:paraId="49421A9B" w14:textId="77777777" w:rsidR="00A73AAD" w:rsidRDefault="00A73AAD">
            <w:pPr>
              <w:tabs>
                <w:tab w:val="left" w:pos="720"/>
              </w:tabs>
              <w:spacing w:before="60" w:after="60"/>
              <w:jc w:val="both"/>
              <w:rPr>
                <w:rFonts w:ascii="Arial" w:hAnsi="Arial" w:cs="Arial"/>
              </w:rPr>
            </w:pPr>
            <w:r>
              <w:rPr>
                <w:rFonts w:ascii="Arial" w:hAnsi="Arial" w:cs="Arial"/>
              </w:rPr>
              <w:fldChar w:fldCharType="begin">
                <w:ffData>
                  <w:name w:val="Text136"/>
                  <w:enabled/>
                  <w:calcOnExit w:val="0"/>
                  <w:textInput/>
                </w:ffData>
              </w:fldChar>
            </w:r>
            <w:bookmarkStart w:id="82" w:name="Text136"/>
            <w:r>
              <w:rPr>
                <w:rFonts w:ascii="Arial" w:hAnsi="Arial" w:cs="Arial"/>
              </w:rPr>
              <w:instrText xml:space="preserve"> FORMTEXT </w:instrText>
            </w:r>
            <w:r w:rsidR="009431C1">
              <w:rPr>
                <w:rFonts w:ascii="Arial" w:hAnsi="Arial" w:cs="Arial"/>
              </w:rPr>
            </w:r>
            <w:r w:rsidR="009431C1">
              <w:rPr>
                <w:rFonts w:ascii="Arial" w:hAnsi="Arial" w:cs="Arial"/>
              </w:rPr>
              <w:fldChar w:fldCharType="separate"/>
            </w:r>
            <w:r>
              <w:rPr>
                <w:rFonts w:ascii="Arial" w:hAnsi="Arial" w:cs="Arial"/>
              </w:rPr>
              <w:fldChar w:fldCharType="end"/>
            </w:r>
            <w:bookmarkEnd w:id="82"/>
          </w:p>
        </w:tc>
      </w:tr>
      <w:tr w:rsidR="00A73AAD" w14:paraId="4A77754B" w14:textId="77777777" w:rsidTr="00B01857">
        <w:tc>
          <w:tcPr>
            <w:tcW w:w="8910" w:type="dxa"/>
            <w:tcBorders>
              <w:top w:val="nil"/>
              <w:left w:val="nil"/>
              <w:bottom w:val="nil"/>
              <w:right w:val="nil"/>
            </w:tcBorders>
            <w:vAlign w:val="center"/>
          </w:tcPr>
          <w:p w14:paraId="0AD96A7F" w14:textId="77777777" w:rsidR="00A73AAD" w:rsidRPr="001C6333" w:rsidRDefault="00A73AAD" w:rsidP="00E2484A">
            <w:pPr>
              <w:pStyle w:val="BulletList"/>
            </w:pPr>
            <w:r w:rsidRPr="001C6333">
              <w:t>Timeframes</w:t>
            </w:r>
            <w:r w:rsidR="005905F9" w:rsidRPr="001C6333">
              <w:t xml:space="preserve"> – STAR+PLUS and MMP </w:t>
            </w:r>
          </w:p>
        </w:tc>
        <w:tc>
          <w:tcPr>
            <w:tcW w:w="1440" w:type="dxa"/>
            <w:tcBorders>
              <w:left w:val="nil"/>
              <w:right w:val="nil"/>
            </w:tcBorders>
            <w:vAlign w:val="bottom"/>
          </w:tcPr>
          <w:p w14:paraId="51D744CE" w14:textId="77777777" w:rsidR="00A73AAD" w:rsidRDefault="00A73AAD">
            <w:pPr>
              <w:tabs>
                <w:tab w:val="left" w:pos="720"/>
              </w:tabs>
              <w:spacing w:before="60" w:after="60"/>
              <w:jc w:val="both"/>
              <w:rPr>
                <w:rFonts w:ascii="Arial" w:hAnsi="Arial" w:cs="Arial"/>
              </w:rPr>
            </w:pPr>
            <w:r>
              <w:rPr>
                <w:rFonts w:ascii="Arial" w:hAnsi="Arial" w:cs="Arial"/>
              </w:rPr>
              <w:fldChar w:fldCharType="begin">
                <w:ffData>
                  <w:name w:val="Text137"/>
                  <w:enabled/>
                  <w:calcOnExit w:val="0"/>
                  <w:textInput/>
                </w:ffData>
              </w:fldChar>
            </w:r>
            <w:bookmarkStart w:id="83" w:name="Text137"/>
            <w:r>
              <w:rPr>
                <w:rFonts w:ascii="Arial" w:hAnsi="Arial" w:cs="Arial"/>
              </w:rPr>
              <w:instrText xml:space="preserve"> FORMTEXT </w:instrText>
            </w:r>
            <w:r w:rsidR="009431C1">
              <w:rPr>
                <w:rFonts w:ascii="Arial" w:hAnsi="Arial" w:cs="Arial"/>
              </w:rPr>
            </w:r>
            <w:r w:rsidR="009431C1">
              <w:rPr>
                <w:rFonts w:ascii="Arial" w:hAnsi="Arial" w:cs="Arial"/>
              </w:rPr>
              <w:fldChar w:fldCharType="separate"/>
            </w:r>
            <w:r>
              <w:rPr>
                <w:rFonts w:ascii="Arial" w:hAnsi="Arial" w:cs="Arial"/>
              </w:rPr>
              <w:fldChar w:fldCharType="end"/>
            </w:r>
            <w:bookmarkEnd w:id="83"/>
          </w:p>
        </w:tc>
      </w:tr>
      <w:tr w:rsidR="00A73AAD" w14:paraId="41488A4C" w14:textId="77777777" w:rsidTr="00B01857">
        <w:tc>
          <w:tcPr>
            <w:tcW w:w="8910" w:type="dxa"/>
            <w:tcBorders>
              <w:top w:val="nil"/>
              <w:left w:val="nil"/>
              <w:bottom w:val="nil"/>
              <w:right w:val="nil"/>
            </w:tcBorders>
            <w:vAlign w:val="center"/>
          </w:tcPr>
          <w:p w14:paraId="63DB8BA5" w14:textId="77777777" w:rsidR="00A73AAD" w:rsidRPr="001C6333" w:rsidRDefault="00A73AAD" w:rsidP="00E2484A">
            <w:pPr>
              <w:pStyle w:val="BulletList"/>
            </w:pPr>
            <w:r w:rsidRPr="001C6333">
              <w:t xml:space="preserve">What happens if the MCO denies the request for an </w:t>
            </w:r>
            <w:r w:rsidR="00034C09">
              <w:t>emergency</w:t>
            </w:r>
            <w:r w:rsidR="00034C09" w:rsidRPr="001C6333">
              <w:t xml:space="preserve"> </w:t>
            </w:r>
            <w:r w:rsidRPr="001C6333">
              <w:t xml:space="preserve">Appeal? </w:t>
            </w:r>
          </w:p>
        </w:tc>
        <w:tc>
          <w:tcPr>
            <w:tcW w:w="1440" w:type="dxa"/>
            <w:tcBorders>
              <w:left w:val="nil"/>
              <w:right w:val="nil"/>
            </w:tcBorders>
            <w:vAlign w:val="bottom"/>
          </w:tcPr>
          <w:p w14:paraId="78892B21" w14:textId="77777777" w:rsidR="00A73AAD" w:rsidRDefault="00A73AAD">
            <w:pPr>
              <w:tabs>
                <w:tab w:val="left" w:pos="720"/>
              </w:tabs>
              <w:spacing w:before="60" w:after="60"/>
              <w:jc w:val="both"/>
              <w:rPr>
                <w:rFonts w:ascii="Arial" w:hAnsi="Arial" w:cs="Arial"/>
              </w:rPr>
            </w:pPr>
            <w:r>
              <w:rPr>
                <w:rFonts w:ascii="Arial" w:hAnsi="Arial" w:cs="Arial"/>
              </w:rPr>
              <w:fldChar w:fldCharType="begin">
                <w:ffData>
                  <w:name w:val="Text138"/>
                  <w:enabled/>
                  <w:calcOnExit w:val="0"/>
                  <w:textInput/>
                </w:ffData>
              </w:fldChar>
            </w:r>
            <w:bookmarkStart w:id="84" w:name="Text138"/>
            <w:r>
              <w:rPr>
                <w:rFonts w:ascii="Arial" w:hAnsi="Arial" w:cs="Arial"/>
              </w:rPr>
              <w:instrText xml:space="preserve"> FORMTEXT </w:instrText>
            </w:r>
            <w:r w:rsidR="009431C1">
              <w:rPr>
                <w:rFonts w:ascii="Arial" w:hAnsi="Arial" w:cs="Arial"/>
              </w:rPr>
            </w:r>
            <w:r w:rsidR="009431C1">
              <w:rPr>
                <w:rFonts w:ascii="Arial" w:hAnsi="Arial" w:cs="Arial"/>
              </w:rPr>
              <w:fldChar w:fldCharType="separate"/>
            </w:r>
            <w:r>
              <w:rPr>
                <w:rFonts w:ascii="Arial" w:hAnsi="Arial" w:cs="Arial"/>
              </w:rPr>
              <w:fldChar w:fldCharType="end"/>
            </w:r>
            <w:bookmarkEnd w:id="84"/>
          </w:p>
        </w:tc>
      </w:tr>
      <w:tr w:rsidR="00A73AAD" w14:paraId="171C78F6" w14:textId="77777777" w:rsidTr="00B01857">
        <w:tc>
          <w:tcPr>
            <w:tcW w:w="8910" w:type="dxa"/>
            <w:tcBorders>
              <w:top w:val="nil"/>
              <w:left w:val="nil"/>
              <w:right w:val="nil"/>
            </w:tcBorders>
            <w:vAlign w:val="center"/>
          </w:tcPr>
          <w:p w14:paraId="16EE6273" w14:textId="77777777" w:rsidR="00A73AAD" w:rsidRDefault="00A73AAD" w:rsidP="009F1856">
            <w:pPr>
              <w:pStyle w:val="BulletList"/>
            </w:pPr>
            <w:r w:rsidRPr="001C6333">
              <w:t xml:space="preserve">Who can help me file an </w:t>
            </w:r>
            <w:r w:rsidR="00034C09">
              <w:t>emergency</w:t>
            </w:r>
            <w:r w:rsidR="00034C09" w:rsidRPr="001C6333">
              <w:t xml:space="preserve"> </w:t>
            </w:r>
            <w:r w:rsidRPr="001C6333">
              <w:t>Appeal?</w:t>
            </w:r>
          </w:p>
          <w:p w14:paraId="52438B46" w14:textId="77777777" w:rsidR="009F1856" w:rsidRPr="00D45131" w:rsidRDefault="009F1856" w:rsidP="009F1856">
            <w:pPr>
              <w:pStyle w:val="BulletList"/>
              <w:rPr>
                <w:rFonts w:ascii="Times New Roman" w:hAnsi="Times New Roman" w:cs="Times New Roman"/>
                <w:b/>
              </w:rPr>
            </w:pPr>
          </w:p>
        </w:tc>
        <w:tc>
          <w:tcPr>
            <w:tcW w:w="1440" w:type="dxa"/>
            <w:tcBorders>
              <w:left w:val="nil"/>
              <w:right w:val="nil"/>
            </w:tcBorders>
            <w:vAlign w:val="bottom"/>
          </w:tcPr>
          <w:p w14:paraId="0442F0CC" w14:textId="77777777" w:rsidR="00A73AAD" w:rsidRDefault="009F1856">
            <w:pPr>
              <w:tabs>
                <w:tab w:val="left" w:pos="720"/>
              </w:tabs>
              <w:spacing w:before="60" w:after="60"/>
              <w:jc w:val="both"/>
              <w:rPr>
                <w:rFonts w:ascii="Arial" w:hAnsi="Arial" w:cs="Arial"/>
              </w:rPr>
            </w:pPr>
            <w:r>
              <w:rPr>
                <w:rFonts w:ascii="Arial" w:hAnsi="Arial" w:cs="Arial"/>
              </w:rPr>
              <w:t>_________</w:t>
            </w:r>
            <w:r w:rsidR="00A73AAD">
              <w:rPr>
                <w:rFonts w:ascii="Arial" w:hAnsi="Arial" w:cs="Arial"/>
              </w:rPr>
              <w:fldChar w:fldCharType="begin">
                <w:ffData>
                  <w:name w:val="Text139"/>
                  <w:enabled/>
                  <w:calcOnExit w:val="0"/>
                  <w:textInput/>
                </w:ffData>
              </w:fldChar>
            </w:r>
            <w:bookmarkStart w:id="85" w:name="Text139"/>
            <w:r w:rsidR="00A73AAD">
              <w:rPr>
                <w:rFonts w:ascii="Arial" w:hAnsi="Arial" w:cs="Arial"/>
              </w:rPr>
              <w:instrText xml:space="preserve"> FORMTEXT </w:instrText>
            </w:r>
            <w:r w:rsidR="009431C1">
              <w:rPr>
                <w:rFonts w:ascii="Arial" w:hAnsi="Arial" w:cs="Arial"/>
              </w:rPr>
            </w:r>
            <w:r w:rsidR="009431C1">
              <w:rPr>
                <w:rFonts w:ascii="Arial" w:hAnsi="Arial" w:cs="Arial"/>
              </w:rPr>
              <w:fldChar w:fldCharType="separate"/>
            </w:r>
            <w:r w:rsidR="00A73AAD">
              <w:rPr>
                <w:rFonts w:ascii="Arial" w:hAnsi="Arial" w:cs="Arial"/>
              </w:rPr>
              <w:fldChar w:fldCharType="end"/>
            </w:r>
            <w:bookmarkEnd w:id="85"/>
          </w:p>
        </w:tc>
      </w:tr>
      <w:tr w:rsidR="00A73AAD" w14:paraId="29E583C4" w14:textId="77777777" w:rsidTr="00B01857">
        <w:trPr>
          <w:trHeight w:val="521"/>
        </w:trPr>
        <w:tc>
          <w:tcPr>
            <w:tcW w:w="8910" w:type="dxa"/>
            <w:tcBorders>
              <w:left w:val="nil"/>
              <w:bottom w:val="double" w:sz="4" w:space="0" w:color="auto"/>
              <w:right w:val="nil"/>
            </w:tcBorders>
            <w:vAlign w:val="center"/>
          </w:tcPr>
          <w:p w14:paraId="3A592758" w14:textId="77777777" w:rsidR="00F1176C" w:rsidRDefault="00A73AAD" w:rsidP="00F1176C">
            <w:pPr>
              <w:pStyle w:val="Heading2forTables"/>
            </w:pPr>
            <w:r w:rsidRPr="001C6333">
              <w:t xml:space="preserve">Member request for State Fair Hearing </w:t>
            </w:r>
            <w:r w:rsidR="00F1176C">
              <w:t xml:space="preserve">only </w:t>
            </w:r>
            <w:r w:rsidRPr="001C6333">
              <w:t xml:space="preserve">(MCO will use HHSC’s provided language – Attachment </w:t>
            </w:r>
            <w:r w:rsidR="009A09C6" w:rsidRPr="001C6333">
              <w:t>H</w:t>
            </w:r>
            <w:r w:rsidRPr="001C6333">
              <w:t>)</w:t>
            </w:r>
            <w:r w:rsidR="00F1176C">
              <w:t>.</w:t>
            </w:r>
          </w:p>
          <w:p w14:paraId="09473ABB" w14:textId="77777777" w:rsidR="00F1176C" w:rsidRPr="00F1176C" w:rsidRDefault="00F1176C" w:rsidP="00D45131">
            <w:pPr>
              <w:pStyle w:val="BodyText"/>
            </w:pPr>
            <w:r>
              <w:rPr>
                <w:b/>
              </w:rPr>
              <w:t>E.  Member request for an External Medical Review and State Fair Hearing (MCO will use HHSC’s provided language – Attachment M.)</w:t>
            </w:r>
          </w:p>
        </w:tc>
        <w:tc>
          <w:tcPr>
            <w:tcW w:w="1440" w:type="dxa"/>
            <w:tcBorders>
              <w:left w:val="nil"/>
              <w:bottom w:val="double" w:sz="4" w:space="0" w:color="auto"/>
              <w:right w:val="nil"/>
            </w:tcBorders>
            <w:vAlign w:val="bottom"/>
          </w:tcPr>
          <w:p w14:paraId="0CA4D0A8" w14:textId="77777777" w:rsidR="00A73AAD" w:rsidRDefault="00A73AAD">
            <w:pPr>
              <w:tabs>
                <w:tab w:val="left" w:pos="720"/>
              </w:tabs>
              <w:spacing w:before="60" w:after="60"/>
              <w:jc w:val="both"/>
              <w:rPr>
                <w:rFonts w:ascii="Arial" w:hAnsi="Arial" w:cs="Arial"/>
              </w:rPr>
            </w:pPr>
            <w:r>
              <w:rPr>
                <w:rFonts w:ascii="Arial" w:hAnsi="Arial" w:cs="Arial"/>
              </w:rPr>
              <w:fldChar w:fldCharType="begin">
                <w:ffData>
                  <w:name w:val="Text140"/>
                  <w:enabled/>
                  <w:calcOnExit w:val="0"/>
                  <w:textInput/>
                </w:ffData>
              </w:fldChar>
            </w:r>
            <w:bookmarkStart w:id="86" w:name="Text140"/>
            <w:r>
              <w:rPr>
                <w:rFonts w:ascii="Arial" w:hAnsi="Arial" w:cs="Arial"/>
              </w:rPr>
              <w:instrText xml:space="preserve"> FORMTEXT </w:instrText>
            </w:r>
            <w:r w:rsidR="009431C1">
              <w:rPr>
                <w:rFonts w:ascii="Arial" w:hAnsi="Arial" w:cs="Arial"/>
              </w:rPr>
            </w:r>
            <w:r w:rsidR="009431C1">
              <w:rPr>
                <w:rFonts w:ascii="Arial" w:hAnsi="Arial" w:cs="Arial"/>
              </w:rPr>
              <w:fldChar w:fldCharType="separate"/>
            </w:r>
            <w:r>
              <w:rPr>
                <w:rFonts w:ascii="Arial" w:hAnsi="Arial" w:cs="Arial"/>
              </w:rPr>
              <w:fldChar w:fldCharType="end"/>
            </w:r>
            <w:bookmarkEnd w:id="86"/>
          </w:p>
        </w:tc>
      </w:tr>
      <w:tr w:rsidR="00A73AAD" w14:paraId="0A508241" w14:textId="77777777" w:rsidTr="00B01857">
        <w:tc>
          <w:tcPr>
            <w:tcW w:w="8910" w:type="dxa"/>
            <w:tcBorders>
              <w:top w:val="double" w:sz="4" w:space="0" w:color="auto"/>
              <w:left w:val="nil"/>
              <w:bottom w:val="double" w:sz="4" w:space="0" w:color="auto"/>
              <w:right w:val="nil"/>
            </w:tcBorders>
            <w:vAlign w:val="center"/>
          </w:tcPr>
          <w:p w14:paraId="64FCBBA9" w14:textId="77777777" w:rsidR="00A73AAD" w:rsidRDefault="00212DD2" w:rsidP="00354128">
            <w:pPr>
              <w:spacing w:before="60" w:after="60"/>
              <w:rPr>
                <w:rFonts w:ascii="Arial" w:hAnsi="Arial" w:cs="Arial"/>
                <w:b/>
                <w:bCs/>
              </w:rPr>
            </w:pPr>
            <w:r>
              <w:rPr>
                <w:rFonts w:ascii="Arial" w:hAnsi="Arial" w:cs="Arial"/>
                <w:b/>
              </w:rPr>
              <w:t xml:space="preserve">IX. </w:t>
            </w:r>
            <w:r w:rsidR="00A73AAD">
              <w:rPr>
                <w:rFonts w:ascii="Arial" w:hAnsi="Arial" w:cs="Arial"/>
                <w:b/>
              </w:rPr>
              <w:t xml:space="preserve">MEDICAID MANAGED CARE MEMBER ELIGIBILITY AND ADDED BENEFITS </w:t>
            </w:r>
          </w:p>
        </w:tc>
        <w:tc>
          <w:tcPr>
            <w:tcW w:w="1440" w:type="dxa"/>
            <w:tcBorders>
              <w:top w:val="double" w:sz="4" w:space="0" w:color="auto"/>
              <w:left w:val="nil"/>
              <w:bottom w:val="double" w:sz="4" w:space="0" w:color="auto"/>
              <w:right w:val="nil"/>
            </w:tcBorders>
            <w:vAlign w:val="bottom"/>
          </w:tcPr>
          <w:p w14:paraId="4EB82AD8" w14:textId="77777777" w:rsidR="00A73AAD" w:rsidRDefault="00A73AAD">
            <w:pPr>
              <w:tabs>
                <w:tab w:val="left" w:pos="720"/>
              </w:tabs>
              <w:spacing w:before="60" w:after="60"/>
              <w:jc w:val="both"/>
              <w:rPr>
                <w:rFonts w:ascii="Arial" w:hAnsi="Arial" w:cs="Arial"/>
              </w:rPr>
            </w:pPr>
            <w:r>
              <w:rPr>
                <w:rFonts w:ascii="Arial" w:hAnsi="Arial" w:cs="Arial"/>
              </w:rPr>
              <w:fldChar w:fldCharType="begin">
                <w:ffData>
                  <w:name w:val="Text166"/>
                  <w:enabled/>
                  <w:calcOnExit w:val="0"/>
                  <w:textInput/>
                </w:ffData>
              </w:fldChar>
            </w:r>
            <w:bookmarkStart w:id="87" w:name="Text166"/>
            <w:r>
              <w:rPr>
                <w:rFonts w:ascii="Arial" w:hAnsi="Arial" w:cs="Arial"/>
              </w:rPr>
              <w:instrText xml:space="preserve"> FORMTEXT </w:instrText>
            </w:r>
            <w:r w:rsidR="009431C1">
              <w:rPr>
                <w:rFonts w:ascii="Arial" w:hAnsi="Arial" w:cs="Arial"/>
              </w:rPr>
            </w:r>
            <w:r w:rsidR="009431C1">
              <w:rPr>
                <w:rFonts w:ascii="Arial" w:hAnsi="Arial" w:cs="Arial"/>
              </w:rPr>
              <w:fldChar w:fldCharType="separate"/>
            </w:r>
            <w:r>
              <w:rPr>
                <w:rFonts w:ascii="Arial" w:hAnsi="Arial" w:cs="Arial"/>
              </w:rPr>
              <w:fldChar w:fldCharType="end"/>
            </w:r>
            <w:bookmarkEnd w:id="87"/>
          </w:p>
        </w:tc>
      </w:tr>
      <w:tr w:rsidR="00A73AAD" w14:paraId="4A038CA3" w14:textId="77777777" w:rsidTr="00B01857">
        <w:tc>
          <w:tcPr>
            <w:tcW w:w="8910" w:type="dxa"/>
            <w:tcBorders>
              <w:top w:val="double" w:sz="4" w:space="0" w:color="auto"/>
              <w:left w:val="nil"/>
              <w:right w:val="nil"/>
            </w:tcBorders>
            <w:vAlign w:val="center"/>
          </w:tcPr>
          <w:p w14:paraId="4DA1ACA9" w14:textId="77777777" w:rsidR="00A73AAD" w:rsidRDefault="00A73AAD" w:rsidP="00356CE7">
            <w:pPr>
              <w:pStyle w:val="Heading2forTables"/>
              <w:numPr>
                <w:ilvl w:val="1"/>
                <w:numId w:val="12"/>
              </w:numPr>
            </w:pPr>
            <w:r>
              <w:t>Eligibility</w:t>
            </w:r>
          </w:p>
        </w:tc>
        <w:tc>
          <w:tcPr>
            <w:tcW w:w="1440" w:type="dxa"/>
            <w:tcBorders>
              <w:top w:val="double" w:sz="4" w:space="0" w:color="auto"/>
              <w:left w:val="nil"/>
              <w:right w:val="nil"/>
            </w:tcBorders>
            <w:vAlign w:val="bottom"/>
          </w:tcPr>
          <w:p w14:paraId="4E69C050" w14:textId="77777777" w:rsidR="00A73AAD" w:rsidRDefault="00A73AAD">
            <w:pPr>
              <w:tabs>
                <w:tab w:val="left" w:pos="720"/>
              </w:tabs>
              <w:spacing w:before="60" w:after="60"/>
              <w:jc w:val="both"/>
              <w:rPr>
                <w:rFonts w:ascii="Arial" w:hAnsi="Arial" w:cs="Arial"/>
              </w:rPr>
            </w:pPr>
            <w:r>
              <w:rPr>
                <w:rFonts w:ascii="Arial" w:hAnsi="Arial" w:cs="Arial"/>
              </w:rPr>
              <w:fldChar w:fldCharType="begin">
                <w:ffData>
                  <w:name w:val="Text167"/>
                  <w:enabled/>
                  <w:calcOnExit w:val="0"/>
                  <w:textInput/>
                </w:ffData>
              </w:fldChar>
            </w:r>
            <w:bookmarkStart w:id="88" w:name="Text167"/>
            <w:r>
              <w:rPr>
                <w:rFonts w:ascii="Arial" w:hAnsi="Arial" w:cs="Arial"/>
              </w:rPr>
              <w:instrText xml:space="preserve"> FORMTEXT </w:instrText>
            </w:r>
            <w:r w:rsidR="009431C1">
              <w:rPr>
                <w:rFonts w:ascii="Arial" w:hAnsi="Arial" w:cs="Arial"/>
              </w:rPr>
            </w:r>
            <w:r w:rsidR="009431C1">
              <w:rPr>
                <w:rFonts w:ascii="Arial" w:hAnsi="Arial" w:cs="Arial"/>
              </w:rPr>
              <w:fldChar w:fldCharType="separate"/>
            </w:r>
            <w:r>
              <w:rPr>
                <w:rFonts w:ascii="Arial" w:hAnsi="Arial" w:cs="Arial"/>
              </w:rPr>
              <w:fldChar w:fldCharType="end"/>
            </w:r>
            <w:bookmarkEnd w:id="88"/>
          </w:p>
        </w:tc>
      </w:tr>
      <w:tr w:rsidR="00A73AAD" w14:paraId="06B1BA56" w14:textId="77777777" w:rsidTr="00B01857">
        <w:tc>
          <w:tcPr>
            <w:tcW w:w="8910" w:type="dxa"/>
            <w:tcBorders>
              <w:left w:val="nil"/>
              <w:right w:val="nil"/>
            </w:tcBorders>
            <w:vAlign w:val="center"/>
          </w:tcPr>
          <w:p w14:paraId="05371F50" w14:textId="77777777" w:rsidR="00FC3FA2" w:rsidRDefault="00A73AAD" w:rsidP="00356CE7">
            <w:pPr>
              <w:pStyle w:val="BulletList"/>
              <w:numPr>
                <w:ilvl w:val="1"/>
                <w:numId w:val="2"/>
              </w:numPr>
            </w:pPr>
            <w:r>
              <w:t>Determination by HHSC</w:t>
            </w:r>
          </w:p>
        </w:tc>
        <w:tc>
          <w:tcPr>
            <w:tcW w:w="1440" w:type="dxa"/>
            <w:tcBorders>
              <w:left w:val="nil"/>
              <w:right w:val="nil"/>
            </w:tcBorders>
            <w:vAlign w:val="bottom"/>
          </w:tcPr>
          <w:p w14:paraId="2EB8E83A" w14:textId="77777777" w:rsidR="00A73AAD" w:rsidRDefault="00A73AAD">
            <w:pPr>
              <w:tabs>
                <w:tab w:val="left" w:pos="720"/>
              </w:tabs>
              <w:spacing w:before="60" w:after="60"/>
              <w:jc w:val="both"/>
              <w:rPr>
                <w:rFonts w:ascii="Arial" w:hAnsi="Arial" w:cs="Arial"/>
              </w:rPr>
            </w:pPr>
            <w:r>
              <w:rPr>
                <w:rFonts w:ascii="Arial" w:hAnsi="Arial" w:cs="Arial"/>
              </w:rPr>
              <w:fldChar w:fldCharType="begin">
                <w:ffData>
                  <w:name w:val="Text168"/>
                  <w:enabled/>
                  <w:calcOnExit w:val="0"/>
                  <w:textInput/>
                </w:ffData>
              </w:fldChar>
            </w:r>
            <w:bookmarkStart w:id="89" w:name="Text168"/>
            <w:r>
              <w:rPr>
                <w:rFonts w:ascii="Arial" w:hAnsi="Arial" w:cs="Arial"/>
              </w:rPr>
              <w:instrText xml:space="preserve"> FORMTEXT </w:instrText>
            </w:r>
            <w:r w:rsidR="009431C1">
              <w:rPr>
                <w:rFonts w:ascii="Arial" w:hAnsi="Arial" w:cs="Arial"/>
              </w:rPr>
            </w:r>
            <w:r w:rsidR="009431C1">
              <w:rPr>
                <w:rFonts w:ascii="Arial" w:hAnsi="Arial" w:cs="Arial"/>
              </w:rPr>
              <w:fldChar w:fldCharType="separate"/>
            </w:r>
            <w:r>
              <w:rPr>
                <w:rFonts w:ascii="Arial" w:hAnsi="Arial" w:cs="Arial"/>
              </w:rPr>
              <w:fldChar w:fldCharType="end"/>
            </w:r>
            <w:bookmarkEnd w:id="89"/>
          </w:p>
        </w:tc>
      </w:tr>
      <w:tr w:rsidR="00A73AAD" w14:paraId="6CB09FB7" w14:textId="77777777" w:rsidTr="00B01857">
        <w:tc>
          <w:tcPr>
            <w:tcW w:w="8910" w:type="dxa"/>
            <w:tcBorders>
              <w:left w:val="nil"/>
              <w:bottom w:val="single" w:sz="4" w:space="0" w:color="auto"/>
              <w:right w:val="nil"/>
            </w:tcBorders>
            <w:vAlign w:val="center"/>
          </w:tcPr>
          <w:p w14:paraId="6B4630BC" w14:textId="77777777" w:rsidR="00A73AAD" w:rsidRDefault="00A73AAD" w:rsidP="0087330C">
            <w:pPr>
              <w:pStyle w:val="Heading2forTables"/>
            </w:pPr>
            <w:r>
              <w:t>Verifying Eligibility</w:t>
            </w:r>
          </w:p>
        </w:tc>
        <w:tc>
          <w:tcPr>
            <w:tcW w:w="1440" w:type="dxa"/>
            <w:tcBorders>
              <w:left w:val="nil"/>
              <w:right w:val="nil"/>
            </w:tcBorders>
            <w:vAlign w:val="bottom"/>
          </w:tcPr>
          <w:p w14:paraId="7EC87EAD" w14:textId="77777777" w:rsidR="00A73AAD" w:rsidRDefault="00A73AAD">
            <w:pPr>
              <w:tabs>
                <w:tab w:val="left" w:pos="720"/>
              </w:tabs>
              <w:spacing w:before="60" w:after="60"/>
              <w:jc w:val="both"/>
              <w:rPr>
                <w:rFonts w:ascii="Arial" w:hAnsi="Arial" w:cs="Arial"/>
              </w:rPr>
            </w:pPr>
            <w:r>
              <w:rPr>
                <w:rFonts w:ascii="Arial" w:hAnsi="Arial" w:cs="Arial"/>
              </w:rPr>
              <w:fldChar w:fldCharType="begin">
                <w:ffData>
                  <w:name w:val="Text169"/>
                  <w:enabled/>
                  <w:calcOnExit w:val="0"/>
                  <w:textInput/>
                </w:ffData>
              </w:fldChar>
            </w:r>
            <w:bookmarkStart w:id="90" w:name="Text169"/>
            <w:r>
              <w:rPr>
                <w:rFonts w:ascii="Arial" w:hAnsi="Arial" w:cs="Arial"/>
              </w:rPr>
              <w:instrText xml:space="preserve"> FORMTEXT </w:instrText>
            </w:r>
            <w:r w:rsidR="009431C1">
              <w:rPr>
                <w:rFonts w:ascii="Arial" w:hAnsi="Arial" w:cs="Arial"/>
              </w:rPr>
            </w:r>
            <w:r w:rsidR="009431C1">
              <w:rPr>
                <w:rFonts w:ascii="Arial" w:hAnsi="Arial" w:cs="Arial"/>
              </w:rPr>
              <w:fldChar w:fldCharType="separate"/>
            </w:r>
            <w:r>
              <w:rPr>
                <w:rFonts w:ascii="Arial" w:hAnsi="Arial" w:cs="Arial"/>
              </w:rPr>
              <w:fldChar w:fldCharType="end"/>
            </w:r>
            <w:bookmarkEnd w:id="90"/>
          </w:p>
        </w:tc>
      </w:tr>
      <w:tr w:rsidR="00A73AAD" w14:paraId="4C9A584D" w14:textId="77777777" w:rsidTr="00B01857">
        <w:tc>
          <w:tcPr>
            <w:tcW w:w="8910" w:type="dxa"/>
            <w:tcBorders>
              <w:left w:val="nil"/>
              <w:bottom w:val="nil"/>
              <w:right w:val="nil"/>
            </w:tcBorders>
            <w:vAlign w:val="center"/>
          </w:tcPr>
          <w:p w14:paraId="4EEC2CD6" w14:textId="77777777" w:rsidR="00A73AAD" w:rsidRPr="001C6333" w:rsidRDefault="00A73AAD" w:rsidP="00356CE7">
            <w:pPr>
              <w:pStyle w:val="BulletList"/>
              <w:numPr>
                <w:ilvl w:val="1"/>
                <w:numId w:val="2"/>
              </w:numPr>
            </w:pPr>
            <w:r w:rsidRPr="001C6333">
              <w:rPr>
                <w:noProof/>
              </w:rPr>
              <w:t xml:space="preserve">Verifying Member Medicaid Eligibility (MCO will use </w:t>
            </w:r>
            <w:r w:rsidRPr="001C6333">
              <w:t xml:space="preserve">HHSC’s provided language – </w:t>
            </w:r>
            <w:r w:rsidRPr="001C6333">
              <w:rPr>
                <w:b/>
              </w:rPr>
              <w:t xml:space="preserve">Attachment </w:t>
            </w:r>
            <w:r w:rsidR="009A09C6" w:rsidRPr="001C6333">
              <w:rPr>
                <w:b/>
              </w:rPr>
              <w:t>I</w:t>
            </w:r>
            <w:r w:rsidRPr="001C6333">
              <w:t>)</w:t>
            </w:r>
          </w:p>
        </w:tc>
        <w:tc>
          <w:tcPr>
            <w:tcW w:w="1440" w:type="dxa"/>
            <w:tcBorders>
              <w:left w:val="nil"/>
              <w:right w:val="nil"/>
            </w:tcBorders>
            <w:vAlign w:val="bottom"/>
          </w:tcPr>
          <w:p w14:paraId="5580E33C" w14:textId="77777777" w:rsidR="00A73AAD" w:rsidRDefault="00A73AAD">
            <w:pPr>
              <w:tabs>
                <w:tab w:val="left" w:pos="720"/>
              </w:tabs>
              <w:spacing w:before="60" w:after="60"/>
              <w:jc w:val="both"/>
              <w:rPr>
                <w:rFonts w:ascii="Arial" w:hAnsi="Arial" w:cs="Arial"/>
              </w:rPr>
            </w:pPr>
            <w:r>
              <w:rPr>
                <w:rFonts w:ascii="Arial" w:hAnsi="Arial" w:cs="Arial"/>
              </w:rPr>
              <w:fldChar w:fldCharType="begin">
                <w:ffData>
                  <w:name w:val="Text170"/>
                  <w:enabled/>
                  <w:calcOnExit w:val="0"/>
                  <w:textInput/>
                </w:ffData>
              </w:fldChar>
            </w:r>
            <w:r>
              <w:rPr>
                <w:rFonts w:ascii="Arial" w:hAnsi="Arial" w:cs="Arial"/>
              </w:rPr>
              <w:instrText xml:space="preserve"> FORMTEXT </w:instrText>
            </w:r>
            <w:r w:rsidR="009431C1">
              <w:rPr>
                <w:rFonts w:ascii="Arial" w:hAnsi="Arial" w:cs="Arial"/>
              </w:rPr>
            </w:r>
            <w:r w:rsidR="009431C1">
              <w:rPr>
                <w:rFonts w:ascii="Arial" w:hAnsi="Arial" w:cs="Arial"/>
              </w:rPr>
              <w:fldChar w:fldCharType="separate"/>
            </w:r>
            <w:r>
              <w:rPr>
                <w:rFonts w:ascii="Arial" w:hAnsi="Arial" w:cs="Arial"/>
              </w:rPr>
              <w:fldChar w:fldCharType="end"/>
            </w:r>
          </w:p>
        </w:tc>
      </w:tr>
      <w:tr w:rsidR="00A73AAD" w14:paraId="006D86F2" w14:textId="77777777" w:rsidTr="00B01857">
        <w:tc>
          <w:tcPr>
            <w:tcW w:w="8910" w:type="dxa"/>
            <w:tcBorders>
              <w:left w:val="nil"/>
              <w:bottom w:val="single" w:sz="4" w:space="0" w:color="auto"/>
              <w:right w:val="nil"/>
            </w:tcBorders>
            <w:vAlign w:val="center"/>
          </w:tcPr>
          <w:p w14:paraId="583A6434" w14:textId="77777777" w:rsidR="00A73AAD" w:rsidRPr="001C6333" w:rsidRDefault="00A73AAD" w:rsidP="0087330C">
            <w:pPr>
              <w:pStyle w:val="Heading2forTables"/>
            </w:pPr>
            <w:r w:rsidRPr="001C6333">
              <w:t>Added Benefits</w:t>
            </w:r>
          </w:p>
        </w:tc>
        <w:tc>
          <w:tcPr>
            <w:tcW w:w="1440" w:type="dxa"/>
            <w:tcBorders>
              <w:left w:val="nil"/>
              <w:right w:val="nil"/>
            </w:tcBorders>
            <w:vAlign w:val="bottom"/>
          </w:tcPr>
          <w:p w14:paraId="5322FDC0" w14:textId="77777777" w:rsidR="00A73AAD" w:rsidRDefault="00A73AAD">
            <w:pPr>
              <w:tabs>
                <w:tab w:val="left" w:pos="720"/>
              </w:tabs>
              <w:spacing w:before="60" w:after="60"/>
              <w:jc w:val="both"/>
              <w:rPr>
                <w:rFonts w:ascii="Arial" w:hAnsi="Arial" w:cs="Arial"/>
              </w:rPr>
            </w:pPr>
            <w:r>
              <w:rPr>
                <w:rFonts w:ascii="Arial" w:hAnsi="Arial" w:cs="Arial"/>
              </w:rPr>
              <w:fldChar w:fldCharType="begin">
                <w:ffData>
                  <w:name w:val="Text175"/>
                  <w:enabled/>
                  <w:calcOnExit w:val="0"/>
                  <w:textInput/>
                </w:ffData>
              </w:fldChar>
            </w:r>
            <w:bookmarkStart w:id="91" w:name="Text175"/>
            <w:r>
              <w:rPr>
                <w:rFonts w:ascii="Arial" w:hAnsi="Arial" w:cs="Arial"/>
              </w:rPr>
              <w:instrText xml:space="preserve"> FORMTEXT </w:instrText>
            </w:r>
            <w:r w:rsidR="009431C1">
              <w:rPr>
                <w:rFonts w:ascii="Arial" w:hAnsi="Arial" w:cs="Arial"/>
              </w:rPr>
            </w:r>
            <w:r w:rsidR="009431C1">
              <w:rPr>
                <w:rFonts w:ascii="Arial" w:hAnsi="Arial" w:cs="Arial"/>
              </w:rPr>
              <w:fldChar w:fldCharType="separate"/>
            </w:r>
            <w:r>
              <w:rPr>
                <w:rFonts w:ascii="Arial" w:hAnsi="Arial" w:cs="Arial"/>
              </w:rPr>
              <w:fldChar w:fldCharType="end"/>
            </w:r>
            <w:bookmarkEnd w:id="91"/>
          </w:p>
        </w:tc>
      </w:tr>
      <w:tr w:rsidR="00A73AAD" w14:paraId="4AED0596" w14:textId="77777777" w:rsidTr="00B01857">
        <w:tc>
          <w:tcPr>
            <w:tcW w:w="8910" w:type="dxa"/>
            <w:tcBorders>
              <w:top w:val="nil"/>
              <w:left w:val="nil"/>
              <w:bottom w:val="nil"/>
              <w:right w:val="nil"/>
            </w:tcBorders>
            <w:vAlign w:val="center"/>
          </w:tcPr>
          <w:p w14:paraId="04DE9D60" w14:textId="77777777" w:rsidR="00A73AAD" w:rsidRDefault="00A73AAD" w:rsidP="00356CE7">
            <w:pPr>
              <w:pStyle w:val="BulletList"/>
              <w:numPr>
                <w:ilvl w:val="1"/>
                <w:numId w:val="2"/>
              </w:numPr>
              <w:rPr>
                <w:b/>
              </w:rPr>
            </w:pPr>
            <w:r>
              <w:lastRenderedPageBreak/>
              <w:t>Unlimited prescriptions for adults (Benefit is only available for Members who are NOT covered by Medicare)</w:t>
            </w:r>
          </w:p>
        </w:tc>
        <w:tc>
          <w:tcPr>
            <w:tcW w:w="1440" w:type="dxa"/>
            <w:tcBorders>
              <w:left w:val="nil"/>
              <w:right w:val="nil"/>
            </w:tcBorders>
            <w:vAlign w:val="bottom"/>
          </w:tcPr>
          <w:p w14:paraId="6B482CD6" w14:textId="77777777" w:rsidR="00A73AAD" w:rsidRDefault="00A73AAD">
            <w:pPr>
              <w:tabs>
                <w:tab w:val="left" w:pos="720"/>
              </w:tabs>
              <w:spacing w:before="60" w:after="60"/>
              <w:jc w:val="both"/>
              <w:rPr>
                <w:rFonts w:ascii="Arial" w:hAnsi="Arial" w:cs="Arial"/>
              </w:rPr>
            </w:pPr>
            <w:r>
              <w:rPr>
                <w:rFonts w:ascii="Arial" w:hAnsi="Arial" w:cs="Arial"/>
              </w:rPr>
              <w:fldChar w:fldCharType="begin">
                <w:ffData>
                  <w:name w:val="Text178"/>
                  <w:enabled/>
                  <w:calcOnExit w:val="0"/>
                  <w:textInput/>
                </w:ffData>
              </w:fldChar>
            </w:r>
            <w:bookmarkStart w:id="92" w:name="Text178"/>
            <w:r>
              <w:rPr>
                <w:rFonts w:ascii="Arial" w:hAnsi="Arial" w:cs="Arial"/>
              </w:rPr>
              <w:instrText xml:space="preserve"> FORMTEXT </w:instrText>
            </w:r>
            <w:r w:rsidR="009431C1">
              <w:rPr>
                <w:rFonts w:ascii="Arial" w:hAnsi="Arial" w:cs="Arial"/>
              </w:rPr>
            </w:r>
            <w:r w:rsidR="009431C1">
              <w:rPr>
                <w:rFonts w:ascii="Arial" w:hAnsi="Arial" w:cs="Arial"/>
              </w:rPr>
              <w:fldChar w:fldCharType="separate"/>
            </w:r>
            <w:r>
              <w:rPr>
                <w:rFonts w:ascii="Arial" w:hAnsi="Arial" w:cs="Arial"/>
              </w:rPr>
              <w:fldChar w:fldCharType="end"/>
            </w:r>
            <w:bookmarkEnd w:id="92"/>
          </w:p>
        </w:tc>
      </w:tr>
      <w:tr w:rsidR="00A73AAD" w14:paraId="60ADDECC" w14:textId="77777777" w:rsidTr="00B01857">
        <w:tc>
          <w:tcPr>
            <w:tcW w:w="8910" w:type="dxa"/>
            <w:tcBorders>
              <w:top w:val="nil"/>
              <w:left w:val="nil"/>
              <w:bottom w:val="double" w:sz="4" w:space="0" w:color="auto"/>
              <w:right w:val="nil"/>
            </w:tcBorders>
            <w:vAlign w:val="center"/>
          </w:tcPr>
          <w:p w14:paraId="01FC1F0B" w14:textId="77777777" w:rsidR="00A73AAD" w:rsidRDefault="00A73AAD" w:rsidP="00356CE7">
            <w:pPr>
              <w:pStyle w:val="BulletList"/>
              <w:numPr>
                <w:ilvl w:val="1"/>
                <w:numId w:val="2"/>
              </w:numPr>
              <w:rPr>
                <w:b/>
              </w:rPr>
            </w:pPr>
            <w:r>
              <w:t>Value-Added Services</w:t>
            </w:r>
          </w:p>
        </w:tc>
        <w:tc>
          <w:tcPr>
            <w:tcW w:w="1440" w:type="dxa"/>
            <w:tcBorders>
              <w:left w:val="nil"/>
              <w:bottom w:val="double" w:sz="4" w:space="0" w:color="auto"/>
              <w:right w:val="nil"/>
            </w:tcBorders>
            <w:vAlign w:val="bottom"/>
          </w:tcPr>
          <w:p w14:paraId="403F8A6A" w14:textId="77777777" w:rsidR="00A73AAD" w:rsidRDefault="00A73AAD">
            <w:pPr>
              <w:tabs>
                <w:tab w:val="left" w:pos="720"/>
              </w:tabs>
              <w:spacing w:before="60" w:after="60"/>
              <w:jc w:val="both"/>
              <w:rPr>
                <w:rFonts w:ascii="Arial" w:hAnsi="Arial" w:cs="Arial"/>
              </w:rPr>
            </w:pPr>
            <w:r>
              <w:rPr>
                <w:rFonts w:ascii="Arial" w:hAnsi="Arial" w:cs="Arial"/>
              </w:rPr>
              <w:fldChar w:fldCharType="begin">
                <w:ffData>
                  <w:name w:val="Text180"/>
                  <w:enabled/>
                  <w:calcOnExit w:val="0"/>
                  <w:textInput/>
                </w:ffData>
              </w:fldChar>
            </w:r>
            <w:bookmarkStart w:id="93" w:name="Text180"/>
            <w:r>
              <w:rPr>
                <w:rFonts w:ascii="Arial" w:hAnsi="Arial" w:cs="Arial"/>
              </w:rPr>
              <w:instrText xml:space="preserve"> FORMTEXT </w:instrText>
            </w:r>
            <w:r w:rsidR="009431C1">
              <w:rPr>
                <w:rFonts w:ascii="Arial" w:hAnsi="Arial" w:cs="Arial"/>
              </w:rPr>
            </w:r>
            <w:r w:rsidR="009431C1">
              <w:rPr>
                <w:rFonts w:ascii="Arial" w:hAnsi="Arial" w:cs="Arial"/>
              </w:rPr>
              <w:fldChar w:fldCharType="separate"/>
            </w:r>
            <w:r>
              <w:rPr>
                <w:rFonts w:ascii="Arial" w:hAnsi="Arial" w:cs="Arial"/>
              </w:rPr>
              <w:fldChar w:fldCharType="end"/>
            </w:r>
            <w:bookmarkEnd w:id="93"/>
          </w:p>
        </w:tc>
      </w:tr>
      <w:tr w:rsidR="00BC472B" w14:paraId="50DDF8FD" w14:textId="77777777" w:rsidTr="00B01857">
        <w:tc>
          <w:tcPr>
            <w:tcW w:w="8910" w:type="dxa"/>
            <w:tcBorders>
              <w:top w:val="double" w:sz="4" w:space="0" w:color="auto"/>
              <w:left w:val="nil"/>
              <w:bottom w:val="double" w:sz="4" w:space="0" w:color="auto"/>
              <w:right w:val="nil"/>
            </w:tcBorders>
            <w:vAlign w:val="center"/>
          </w:tcPr>
          <w:p w14:paraId="0949243C" w14:textId="77777777" w:rsidR="00BC472B" w:rsidRDefault="00BC472B" w:rsidP="000B55CC">
            <w:pPr>
              <w:spacing w:before="60" w:after="60"/>
              <w:rPr>
                <w:rFonts w:ascii="Arial" w:hAnsi="Arial" w:cs="Arial"/>
                <w:b/>
              </w:rPr>
            </w:pPr>
            <w:r>
              <w:rPr>
                <w:rFonts w:ascii="Arial" w:hAnsi="Arial" w:cs="Arial"/>
                <w:b/>
              </w:rPr>
              <w:t>X. MEMBER RIGHTS AND RESPONSIBILITIES</w:t>
            </w:r>
          </w:p>
        </w:tc>
        <w:tc>
          <w:tcPr>
            <w:tcW w:w="1440" w:type="dxa"/>
            <w:tcBorders>
              <w:top w:val="double" w:sz="4" w:space="0" w:color="auto"/>
              <w:left w:val="nil"/>
              <w:bottom w:val="double" w:sz="4" w:space="0" w:color="auto"/>
              <w:right w:val="nil"/>
            </w:tcBorders>
            <w:vAlign w:val="bottom"/>
          </w:tcPr>
          <w:p w14:paraId="55FFC965" w14:textId="77777777" w:rsidR="00BC472B" w:rsidRDefault="00BC472B">
            <w:pPr>
              <w:tabs>
                <w:tab w:val="left" w:pos="720"/>
              </w:tabs>
              <w:spacing w:before="60" w:after="60"/>
              <w:jc w:val="both"/>
              <w:rPr>
                <w:rFonts w:ascii="Arial" w:hAnsi="Arial" w:cs="Arial"/>
              </w:rPr>
            </w:pPr>
          </w:p>
        </w:tc>
      </w:tr>
      <w:tr w:rsidR="00BC472B" w14:paraId="06D1CC38" w14:textId="77777777" w:rsidTr="000B0D7D">
        <w:tc>
          <w:tcPr>
            <w:tcW w:w="8910" w:type="dxa"/>
            <w:tcBorders>
              <w:top w:val="double" w:sz="4" w:space="0" w:color="auto"/>
              <w:left w:val="nil"/>
              <w:bottom w:val="single" w:sz="4" w:space="0" w:color="auto"/>
              <w:right w:val="nil"/>
            </w:tcBorders>
            <w:vAlign w:val="center"/>
          </w:tcPr>
          <w:p w14:paraId="6EA5DED2" w14:textId="77777777" w:rsidR="00BC472B" w:rsidRPr="001C6333" w:rsidRDefault="00BC472B" w:rsidP="00356CE7">
            <w:pPr>
              <w:pStyle w:val="Heading2forTables"/>
              <w:numPr>
                <w:ilvl w:val="1"/>
                <w:numId w:val="13"/>
              </w:numPr>
            </w:pPr>
            <w:r w:rsidRPr="001C6333">
              <w:t xml:space="preserve">Medicaid Managed Care Member Rights and Responsibilities (MCOs will use HHSC's provided language </w:t>
            </w:r>
            <w:r w:rsidR="000B0D7D" w:rsidRPr="001C6333">
              <w:t xml:space="preserve">– </w:t>
            </w:r>
            <w:r w:rsidRPr="001C6333">
              <w:t xml:space="preserve">Attachment </w:t>
            </w:r>
            <w:r w:rsidR="009A09C6" w:rsidRPr="001C6333">
              <w:t>J</w:t>
            </w:r>
            <w:r w:rsidRPr="001C6333">
              <w:t>)</w:t>
            </w:r>
          </w:p>
        </w:tc>
        <w:tc>
          <w:tcPr>
            <w:tcW w:w="1440" w:type="dxa"/>
            <w:tcBorders>
              <w:top w:val="double" w:sz="4" w:space="0" w:color="auto"/>
              <w:left w:val="nil"/>
              <w:bottom w:val="single" w:sz="4" w:space="0" w:color="auto"/>
              <w:right w:val="nil"/>
            </w:tcBorders>
            <w:vAlign w:val="bottom"/>
          </w:tcPr>
          <w:p w14:paraId="6C62011E" w14:textId="77777777" w:rsidR="00BC472B" w:rsidRDefault="000B0D7D">
            <w:pPr>
              <w:tabs>
                <w:tab w:val="left" w:pos="720"/>
              </w:tabs>
              <w:spacing w:before="60" w:after="60"/>
              <w:jc w:val="both"/>
              <w:rPr>
                <w:rFonts w:ascii="Arial" w:hAnsi="Arial" w:cs="Arial"/>
              </w:rPr>
            </w:pPr>
            <w:r>
              <w:rPr>
                <w:rFonts w:ascii="Arial" w:hAnsi="Arial" w:cs="Arial"/>
              </w:rPr>
              <w:fldChar w:fldCharType="begin">
                <w:ffData>
                  <w:name w:val="Text180"/>
                  <w:enabled/>
                  <w:calcOnExit w:val="0"/>
                  <w:textInput/>
                </w:ffData>
              </w:fldChar>
            </w:r>
            <w:r>
              <w:rPr>
                <w:rFonts w:ascii="Arial" w:hAnsi="Arial" w:cs="Arial"/>
              </w:rPr>
              <w:instrText xml:space="preserve"> FORMTEXT </w:instrText>
            </w:r>
            <w:r w:rsidR="009431C1">
              <w:rPr>
                <w:rFonts w:ascii="Arial" w:hAnsi="Arial" w:cs="Arial"/>
              </w:rPr>
            </w:r>
            <w:r w:rsidR="009431C1">
              <w:rPr>
                <w:rFonts w:ascii="Arial" w:hAnsi="Arial" w:cs="Arial"/>
              </w:rPr>
              <w:fldChar w:fldCharType="separate"/>
            </w:r>
            <w:r>
              <w:rPr>
                <w:rFonts w:ascii="Arial" w:hAnsi="Arial" w:cs="Arial"/>
              </w:rPr>
              <w:fldChar w:fldCharType="end"/>
            </w:r>
          </w:p>
        </w:tc>
      </w:tr>
      <w:tr w:rsidR="00BC472B" w14:paraId="40BCD703" w14:textId="77777777" w:rsidTr="000B0D7D">
        <w:tc>
          <w:tcPr>
            <w:tcW w:w="8910" w:type="dxa"/>
            <w:tcBorders>
              <w:top w:val="single" w:sz="4" w:space="0" w:color="auto"/>
              <w:left w:val="nil"/>
              <w:bottom w:val="single" w:sz="4" w:space="0" w:color="auto"/>
              <w:right w:val="nil"/>
            </w:tcBorders>
            <w:vAlign w:val="center"/>
          </w:tcPr>
          <w:p w14:paraId="39943E9C" w14:textId="77777777" w:rsidR="00BC472B" w:rsidRPr="001C6333" w:rsidRDefault="00BC472B" w:rsidP="0087330C">
            <w:pPr>
              <w:pStyle w:val="Heading2forTables"/>
            </w:pPr>
            <w:r w:rsidRPr="001C6333">
              <w:t xml:space="preserve">Member's Right to Designate an OB/GYN (MCOs will use HHSC's provided language </w:t>
            </w:r>
            <w:r w:rsidR="000B0D7D" w:rsidRPr="001C6333">
              <w:t xml:space="preserve">– </w:t>
            </w:r>
            <w:r w:rsidRPr="001C6333">
              <w:t xml:space="preserve">Attachment </w:t>
            </w:r>
            <w:r w:rsidR="009A09C6" w:rsidRPr="001C6333">
              <w:t>K</w:t>
            </w:r>
            <w:r w:rsidRPr="001C6333">
              <w:t>)</w:t>
            </w:r>
          </w:p>
        </w:tc>
        <w:tc>
          <w:tcPr>
            <w:tcW w:w="1440" w:type="dxa"/>
            <w:tcBorders>
              <w:top w:val="single" w:sz="4" w:space="0" w:color="auto"/>
              <w:left w:val="nil"/>
              <w:bottom w:val="single" w:sz="4" w:space="0" w:color="auto"/>
              <w:right w:val="nil"/>
            </w:tcBorders>
            <w:vAlign w:val="bottom"/>
          </w:tcPr>
          <w:p w14:paraId="0732BE57" w14:textId="77777777" w:rsidR="00BC472B" w:rsidRDefault="000B0D7D">
            <w:pPr>
              <w:tabs>
                <w:tab w:val="left" w:pos="720"/>
              </w:tabs>
              <w:spacing w:before="60" w:after="60"/>
              <w:jc w:val="both"/>
              <w:rPr>
                <w:rFonts w:ascii="Arial" w:hAnsi="Arial" w:cs="Arial"/>
              </w:rPr>
            </w:pPr>
            <w:r>
              <w:rPr>
                <w:rFonts w:ascii="Arial" w:hAnsi="Arial" w:cs="Arial"/>
              </w:rPr>
              <w:fldChar w:fldCharType="begin">
                <w:ffData>
                  <w:name w:val="Text180"/>
                  <w:enabled/>
                  <w:calcOnExit w:val="0"/>
                  <w:textInput/>
                </w:ffData>
              </w:fldChar>
            </w:r>
            <w:r>
              <w:rPr>
                <w:rFonts w:ascii="Arial" w:hAnsi="Arial" w:cs="Arial"/>
              </w:rPr>
              <w:instrText xml:space="preserve"> FORMTEXT </w:instrText>
            </w:r>
            <w:r w:rsidR="009431C1">
              <w:rPr>
                <w:rFonts w:ascii="Arial" w:hAnsi="Arial" w:cs="Arial"/>
              </w:rPr>
            </w:r>
            <w:r w:rsidR="009431C1">
              <w:rPr>
                <w:rFonts w:ascii="Arial" w:hAnsi="Arial" w:cs="Arial"/>
              </w:rPr>
              <w:fldChar w:fldCharType="separate"/>
            </w:r>
            <w:r>
              <w:rPr>
                <w:rFonts w:ascii="Arial" w:hAnsi="Arial" w:cs="Arial"/>
              </w:rPr>
              <w:fldChar w:fldCharType="end"/>
            </w:r>
          </w:p>
        </w:tc>
      </w:tr>
      <w:tr w:rsidR="00BC472B" w14:paraId="45DFC8F2" w14:textId="77777777" w:rsidTr="000B0D7D">
        <w:tc>
          <w:tcPr>
            <w:tcW w:w="8910" w:type="dxa"/>
            <w:tcBorders>
              <w:top w:val="single" w:sz="4" w:space="0" w:color="auto"/>
              <w:left w:val="nil"/>
              <w:bottom w:val="double" w:sz="4" w:space="0" w:color="auto"/>
              <w:right w:val="nil"/>
            </w:tcBorders>
            <w:vAlign w:val="center"/>
          </w:tcPr>
          <w:p w14:paraId="27916BE7" w14:textId="77777777" w:rsidR="00BC472B" w:rsidRPr="001C6333" w:rsidRDefault="00BC472B" w:rsidP="0087330C">
            <w:pPr>
              <w:pStyle w:val="Heading2forTables"/>
            </w:pPr>
            <w:r w:rsidRPr="001C6333">
              <w:t xml:space="preserve">Fraud Reporting (MCO will use HHSC's provided language </w:t>
            </w:r>
            <w:r w:rsidR="000B0D7D" w:rsidRPr="001C6333">
              <w:t xml:space="preserve">– </w:t>
            </w:r>
            <w:r w:rsidRPr="001C6333">
              <w:t xml:space="preserve">Attachment </w:t>
            </w:r>
            <w:r w:rsidR="009A09C6" w:rsidRPr="001C6333">
              <w:t>L</w:t>
            </w:r>
            <w:r w:rsidRPr="001C6333">
              <w:t xml:space="preserve">) </w:t>
            </w:r>
          </w:p>
        </w:tc>
        <w:tc>
          <w:tcPr>
            <w:tcW w:w="1440" w:type="dxa"/>
            <w:tcBorders>
              <w:top w:val="single" w:sz="4" w:space="0" w:color="auto"/>
              <w:left w:val="nil"/>
              <w:bottom w:val="double" w:sz="4" w:space="0" w:color="auto"/>
              <w:right w:val="nil"/>
            </w:tcBorders>
            <w:vAlign w:val="bottom"/>
          </w:tcPr>
          <w:p w14:paraId="10E54048" w14:textId="77777777" w:rsidR="00BC472B" w:rsidRDefault="000B0D7D">
            <w:pPr>
              <w:tabs>
                <w:tab w:val="left" w:pos="720"/>
              </w:tabs>
              <w:spacing w:before="60" w:after="60"/>
              <w:jc w:val="both"/>
              <w:rPr>
                <w:rFonts w:ascii="Arial" w:hAnsi="Arial" w:cs="Arial"/>
              </w:rPr>
            </w:pPr>
            <w:r>
              <w:rPr>
                <w:rFonts w:ascii="Arial" w:hAnsi="Arial" w:cs="Arial"/>
              </w:rPr>
              <w:fldChar w:fldCharType="begin">
                <w:ffData>
                  <w:name w:val="Text180"/>
                  <w:enabled/>
                  <w:calcOnExit w:val="0"/>
                  <w:textInput/>
                </w:ffData>
              </w:fldChar>
            </w:r>
            <w:r>
              <w:rPr>
                <w:rFonts w:ascii="Arial" w:hAnsi="Arial" w:cs="Arial"/>
              </w:rPr>
              <w:instrText xml:space="preserve"> FORMTEXT </w:instrText>
            </w:r>
            <w:r w:rsidR="009431C1">
              <w:rPr>
                <w:rFonts w:ascii="Arial" w:hAnsi="Arial" w:cs="Arial"/>
              </w:rPr>
            </w:r>
            <w:r w:rsidR="009431C1">
              <w:rPr>
                <w:rFonts w:ascii="Arial" w:hAnsi="Arial" w:cs="Arial"/>
              </w:rPr>
              <w:fldChar w:fldCharType="separate"/>
            </w:r>
            <w:r>
              <w:rPr>
                <w:rFonts w:ascii="Arial" w:hAnsi="Arial" w:cs="Arial"/>
              </w:rPr>
              <w:fldChar w:fldCharType="end"/>
            </w:r>
          </w:p>
        </w:tc>
      </w:tr>
      <w:tr w:rsidR="00BC472B" w14:paraId="563BCE62" w14:textId="77777777" w:rsidTr="00B01857">
        <w:tc>
          <w:tcPr>
            <w:tcW w:w="8910" w:type="dxa"/>
            <w:tcBorders>
              <w:top w:val="double" w:sz="4" w:space="0" w:color="auto"/>
              <w:left w:val="nil"/>
              <w:bottom w:val="double" w:sz="4" w:space="0" w:color="auto"/>
              <w:right w:val="nil"/>
            </w:tcBorders>
            <w:vAlign w:val="center"/>
          </w:tcPr>
          <w:p w14:paraId="352CCDFF" w14:textId="77777777" w:rsidR="00BC472B" w:rsidRPr="001C6333" w:rsidRDefault="00BC472B" w:rsidP="000B55CC">
            <w:pPr>
              <w:spacing w:before="60" w:after="60"/>
              <w:rPr>
                <w:rFonts w:ascii="Arial" w:hAnsi="Arial" w:cs="Arial"/>
                <w:b/>
                <w:bCs/>
              </w:rPr>
            </w:pPr>
            <w:r w:rsidRPr="001C6333">
              <w:rPr>
                <w:rFonts w:ascii="Arial" w:hAnsi="Arial" w:cs="Arial"/>
                <w:b/>
              </w:rPr>
              <w:t>XI.  MEDICAID MANAGED CARE ENCOUNTER DATA, BILLING</w:t>
            </w:r>
            <w:r w:rsidR="000D087B" w:rsidRPr="001C6333">
              <w:rPr>
                <w:rFonts w:ascii="Arial" w:hAnsi="Arial" w:cs="Arial"/>
                <w:b/>
              </w:rPr>
              <w:t>,</w:t>
            </w:r>
            <w:r w:rsidRPr="001C6333">
              <w:rPr>
                <w:rFonts w:ascii="Arial" w:hAnsi="Arial" w:cs="Arial"/>
                <w:b/>
              </w:rPr>
              <w:t xml:space="preserve"> AND CLAIMS ADMINISTRATION</w:t>
            </w:r>
          </w:p>
        </w:tc>
        <w:tc>
          <w:tcPr>
            <w:tcW w:w="1440" w:type="dxa"/>
            <w:tcBorders>
              <w:top w:val="double" w:sz="4" w:space="0" w:color="auto"/>
              <w:left w:val="nil"/>
              <w:bottom w:val="double" w:sz="4" w:space="0" w:color="auto"/>
              <w:right w:val="nil"/>
            </w:tcBorders>
            <w:vAlign w:val="bottom"/>
          </w:tcPr>
          <w:p w14:paraId="12E78090" w14:textId="77777777" w:rsidR="00BC472B" w:rsidRDefault="00BC472B">
            <w:pPr>
              <w:tabs>
                <w:tab w:val="left" w:pos="720"/>
              </w:tabs>
              <w:spacing w:before="60" w:after="60"/>
              <w:jc w:val="both"/>
              <w:rPr>
                <w:rFonts w:ascii="Arial" w:hAnsi="Arial" w:cs="Arial"/>
              </w:rPr>
            </w:pPr>
            <w:r>
              <w:rPr>
                <w:rFonts w:ascii="Arial" w:hAnsi="Arial" w:cs="Arial"/>
              </w:rPr>
              <w:fldChar w:fldCharType="begin">
                <w:ffData>
                  <w:name w:val="Text202"/>
                  <w:enabled/>
                  <w:calcOnExit w:val="0"/>
                  <w:textInput/>
                </w:ffData>
              </w:fldChar>
            </w:r>
            <w:bookmarkStart w:id="94" w:name="Text202"/>
            <w:r>
              <w:rPr>
                <w:rFonts w:ascii="Arial" w:hAnsi="Arial" w:cs="Arial"/>
              </w:rPr>
              <w:instrText xml:space="preserve"> FORMTEXT </w:instrText>
            </w:r>
            <w:r w:rsidR="009431C1">
              <w:rPr>
                <w:rFonts w:ascii="Arial" w:hAnsi="Arial" w:cs="Arial"/>
              </w:rPr>
            </w:r>
            <w:r w:rsidR="009431C1">
              <w:rPr>
                <w:rFonts w:ascii="Arial" w:hAnsi="Arial" w:cs="Arial"/>
              </w:rPr>
              <w:fldChar w:fldCharType="separate"/>
            </w:r>
            <w:r>
              <w:rPr>
                <w:rFonts w:ascii="Arial" w:hAnsi="Arial" w:cs="Arial"/>
              </w:rPr>
              <w:fldChar w:fldCharType="end"/>
            </w:r>
            <w:bookmarkEnd w:id="94"/>
          </w:p>
        </w:tc>
      </w:tr>
      <w:tr w:rsidR="00BC472B" w14:paraId="2A0EB916" w14:textId="77777777" w:rsidTr="00B01857">
        <w:tc>
          <w:tcPr>
            <w:tcW w:w="8910" w:type="dxa"/>
            <w:tcBorders>
              <w:top w:val="double" w:sz="4" w:space="0" w:color="auto"/>
              <w:left w:val="nil"/>
              <w:bottom w:val="nil"/>
              <w:right w:val="nil"/>
            </w:tcBorders>
            <w:vAlign w:val="center"/>
          </w:tcPr>
          <w:p w14:paraId="4F6956AC" w14:textId="77777777" w:rsidR="00BC472B" w:rsidRDefault="00BC472B" w:rsidP="00E2484A">
            <w:pPr>
              <w:pStyle w:val="BulletList"/>
            </w:pPr>
            <w:r>
              <w:t xml:space="preserve"> Provider </w:t>
            </w:r>
            <w:r w:rsidR="001F7331">
              <w:t xml:space="preserve">relations specialist </w:t>
            </w:r>
            <w:r>
              <w:t>role and contact information</w:t>
            </w:r>
          </w:p>
          <w:p w14:paraId="172EF2DB" w14:textId="77777777" w:rsidR="00BC472B" w:rsidRPr="000B55CC" w:rsidRDefault="00BC472B" w:rsidP="00E2484A">
            <w:pPr>
              <w:pStyle w:val="BulletList"/>
            </w:pPr>
            <w:r>
              <w:t xml:space="preserve"> </w:t>
            </w:r>
            <w:r w:rsidRPr="000B55CC">
              <w:t>Where to send claims/Encounter Data</w:t>
            </w:r>
          </w:p>
        </w:tc>
        <w:tc>
          <w:tcPr>
            <w:tcW w:w="1440" w:type="dxa"/>
            <w:tcBorders>
              <w:top w:val="double" w:sz="4" w:space="0" w:color="auto"/>
              <w:left w:val="nil"/>
              <w:bottom w:val="single" w:sz="4" w:space="0" w:color="auto"/>
              <w:right w:val="nil"/>
            </w:tcBorders>
            <w:vAlign w:val="bottom"/>
          </w:tcPr>
          <w:p w14:paraId="7F278463" w14:textId="77777777" w:rsidR="00BC472B" w:rsidRDefault="00BC472B">
            <w:pPr>
              <w:tabs>
                <w:tab w:val="left" w:pos="720"/>
              </w:tabs>
              <w:spacing w:before="60" w:after="60"/>
              <w:jc w:val="both"/>
              <w:rPr>
                <w:rFonts w:ascii="Arial" w:hAnsi="Arial" w:cs="Arial"/>
              </w:rPr>
            </w:pPr>
            <w:r>
              <w:rPr>
                <w:rFonts w:ascii="Arial" w:hAnsi="Arial" w:cs="Arial"/>
              </w:rPr>
              <w:fldChar w:fldCharType="begin">
                <w:ffData>
                  <w:name w:val="Text203"/>
                  <w:enabled/>
                  <w:calcOnExit w:val="0"/>
                  <w:textInput/>
                </w:ffData>
              </w:fldChar>
            </w:r>
            <w:bookmarkStart w:id="95" w:name="Text203"/>
            <w:r>
              <w:rPr>
                <w:rFonts w:ascii="Arial" w:hAnsi="Arial" w:cs="Arial"/>
              </w:rPr>
              <w:instrText xml:space="preserve"> FORMTEXT </w:instrText>
            </w:r>
            <w:r w:rsidR="009431C1">
              <w:rPr>
                <w:rFonts w:ascii="Arial" w:hAnsi="Arial" w:cs="Arial"/>
              </w:rPr>
            </w:r>
            <w:r w:rsidR="009431C1">
              <w:rPr>
                <w:rFonts w:ascii="Arial" w:hAnsi="Arial" w:cs="Arial"/>
              </w:rPr>
              <w:fldChar w:fldCharType="separate"/>
            </w:r>
            <w:r>
              <w:rPr>
                <w:rFonts w:ascii="Arial" w:hAnsi="Arial" w:cs="Arial"/>
              </w:rPr>
              <w:fldChar w:fldCharType="end"/>
            </w:r>
            <w:bookmarkEnd w:id="95"/>
          </w:p>
        </w:tc>
      </w:tr>
      <w:tr w:rsidR="00BC472B" w14:paraId="5A28C219" w14:textId="77777777" w:rsidTr="00B01857">
        <w:tc>
          <w:tcPr>
            <w:tcW w:w="8910" w:type="dxa"/>
            <w:tcBorders>
              <w:top w:val="nil"/>
              <w:left w:val="nil"/>
              <w:bottom w:val="nil"/>
              <w:right w:val="nil"/>
            </w:tcBorders>
            <w:vAlign w:val="center"/>
          </w:tcPr>
          <w:p w14:paraId="11DF42DB" w14:textId="77777777" w:rsidR="00BC472B" w:rsidRPr="000B55CC" w:rsidRDefault="00BC472B" w:rsidP="00E2484A">
            <w:pPr>
              <w:pStyle w:val="BulletList"/>
            </w:pPr>
            <w:r w:rsidRPr="000B55CC">
              <w:rPr>
                <w:noProof/>
              </w:rPr>
              <w:t xml:space="preserve">Provider </w:t>
            </w:r>
            <w:r w:rsidR="001F7331">
              <w:rPr>
                <w:noProof/>
              </w:rPr>
              <w:t>p</w:t>
            </w:r>
            <w:r w:rsidR="001F7331" w:rsidRPr="000B55CC">
              <w:rPr>
                <w:noProof/>
              </w:rPr>
              <w:t xml:space="preserve">ortal </w:t>
            </w:r>
            <w:r w:rsidR="001F7331">
              <w:rPr>
                <w:noProof/>
              </w:rPr>
              <w:t>f</w:t>
            </w:r>
            <w:r w:rsidR="001F7331" w:rsidRPr="000B55CC">
              <w:rPr>
                <w:noProof/>
              </w:rPr>
              <w:t>unctionality</w:t>
            </w:r>
          </w:p>
        </w:tc>
        <w:tc>
          <w:tcPr>
            <w:tcW w:w="1440" w:type="dxa"/>
            <w:tcBorders>
              <w:top w:val="single" w:sz="4" w:space="0" w:color="auto"/>
              <w:left w:val="nil"/>
              <w:bottom w:val="single" w:sz="4" w:space="0" w:color="auto"/>
              <w:right w:val="nil"/>
            </w:tcBorders>
            <w:vAlign w:val="bottom"/>
          </w:tcPr>
          <w:p w14:paraId="3D14986F" w14:textId="77777777" w:rsidR="00BC472B" w:rsidRDefault="00BC472B">
            <w:pPr>
              <w:tabs>
                <w:tab w:val="left" w:pos="720"/>
              </w:tabs>
              <w:spacing w:before="60" w:after="60"/>
              <w:jc w:val="both"/>
              <w:rPr>
                <w:rFonts w:ascii="Arial" w:hAnsi="Arial" w:cs="Arial"/>
              </w:rPr>
            </w:pPr>
            <w:r>
              <w:rPr>
                <w:rFonts w:ascii="Arial" w:hAnsi="Arial" w:cs="Arial"/>
              </w:rPr>
              <w:fldChar w:fldCharType="begin">
                <w:ffData>
                  <w:name w:val="Text204"/>
                  <w:enabled/>
                  <w:calcOnExit w:val="0"/>
                  <w:textInput/>
                </w:ffData>
              </w:fldChar>
            </w:r>
            <w:r>
              <w:rPr>
                <w:rFonts w:ascii="Arial" w:hAnsi="Arial" w:cs="Arial"/>
              </w:rPr>
              <w:instrText xml:space="preserve"> FORMTEXT </w:instrText>
            </w:r>
            <w:r w:rsidR="009431C1">
              <w:rPr>
                <w:rFonts w:ascii="Arial" w:hAnsi="Arial" w:cs="Arial"/>
              </w:rPr>
            </w:r>
            <w:r w:rsidR="009431C1">
              <w:rPr>
                <w:rFonts w:ascii="Arial" w:hAnsi="Arial" w:cs="Arial"/>
              </w:rPr>
              <w:fldChar w:fldCharType="separate"/>
            </w:r>
            <w:r>
              <w:rPr>
                <w:rFonts w:ascii="Arial" w:hAnsi="Arial" w:cs="Arial"/>
              </w:rPr>
              <w:fldChar w:fldCharType="end"/>
            </w:r>
          </w:p>
        </w:tc>
      </w:tr>
      <w:tr w:rsidR="00BC472B" w14:paraId="41C9D623" w14:textId="77777777" w:rsidTr="00B01857">
        <w:tc>
          <w:tcPr>
            <w:tcW w:w="8910" w:type="dxa"/>
            <w:tcBorders>
              <w:top w:val="nil"/>
              <w:left w:val="nil"/>
              <w:bottom w:val="nil"/>
              <w:right w:val="nil"/>
            </w:tcBorders>
            <w:vAlign w:val="center"/>
          </w:tcPr>
          <w:p w14:paraId="68AB28DF" w14:textId="77777777" w:rsidR="00BC472B" w:rsidRPr="000B55CC" w:rsidRDefault="00BC472B" w:rsidP="00E2484A">
            <w:pPr>
              <w:pStyle w:val="BulletList"/>
            </w:pPr>
            <w:r w:rsidRPr="000B55CC">
              <w:rPr>
                <w:noProof/>
              </w:rPr>
              <w:t>Online and batch claims processing</w:t>
            </w:r>
          </w:p>
        </w:tc>
        <w:tc>
          <w:tcPr>
            <w:tcW w:w="1440" w:type="dxa"/>
            <w:tcBorders>
              <w:top w:val="single" w:sz="4" w:space="0" w:color="auto"/>
              <w:left w:val="nil"/>
              <w:bottom w:val="single" w:sz="4" w:space="0" w:color="auto"/>
              <w:right w:val="nil"/>
            </w:tcBorders>
            <w:vAlign w:val="bottom"/>
          </w:tcPr>
          <w:p w14:paraId="094BF384" w14:textId="77777777" w:rsidR="00BC472B" w:rsidRDefault="00BC472B">
            <w:pPr>
              <w:tabs>
                <w:tab w:val="left" w:pos="720"/>
              </w:tabs>
              <w:spacing w:before="60" w:after="60"/>
              <w:jc w:val="both"/>
              <w:rPr>
                <w:rFonts w:ascii="Arial" w:hAnsi="Arial" w:cs="Arial"/>
              </w:rPr>
            </w:pPr>
            <w:r>
              <w:rPr>
                <w:rFonts w:ascii="Arial" w:hAnsi="Arial" w:cs="Arial"/>
              </w:rPr>
              <w:fldChar w:fldCharType="begin">
                <w:ffData>
                  <w:name w:val="Text204"/>
                  <w:enabled/>
                  <w:calcOnExit w:val="0"/>
                  <w:textInput/>
                </w:ffData>
              </w:fldChar>
            </w:r>
            <w:r>
              <w:rPr>
                <w:rFonts w:ascii="Arial" w:hAnsi="Arial" w:cs="Arial"/>
              </w:rPr>
              <w:instrText xml:space="preserve"> FORMTEXT </w:instrText>
            </w:r>
            <w:r w:rsidR="009431C1">
              <w:rPr>
                <w:rFonts w:ascii="Arial" w:hAnsi="Arial" w:cs="Arial"/>
              </w:rPr>
            </w:r>
            <w:r w:rsidR="009431C1">
              <w:rPr>
                <w:rFonts w:ascii="Arial" w:hAnsi="Arial" w:cs="Arial"/>
              </w:rPr>
              <w:fldChar w:fldCharType="separate"/>
            </w:r>
            <w:r>
              <w:rPr>
                <w:rFonts w:ascii="Arial" w:hAnsi="Arial" w:cs="Arial"/>
              </w:rPr>
              <w:fldChar w:fldCharType="end"/>
            </w:r>
          </w:p>
        </w:tc>
      </w:tr>
      <w:tr w:rsidR="00BC472B" w14:paraId="0B145D14" w14:textId="77777777" w:rsidTr="00B01857">
        <w:tc>
          <w:tcPr>
            <w:tcW w:w="8910" w:type="dxa"/>
            <w:tcBorders>
              <w:top w:val="nil"/>
              <w:left w:val="nil"/>
              <w:bottom w:val="nil"/>
              <w:right w:val="nil"/>
            </w:tcBorders>
            <w:vAlign w:val="center"/>
          </w:tcPr>
          <w:p w14:paraId="7728C59E" w14:textId="77777777" w:rsidR="00BC472B" w:rsidRDefault="00BC472B" w:rsidP="00E2484A">
            <w:pPr>
              <w:pStyle w:val="BulletList"/>
            </w:pPr>
            <w:r>
              <w:t>Form/</w:t>
            </w:r>
            <w:r w:rsidR="001F7331">
              <w:t xml:space="preserve">format </w:t>
            </w:r>
            <w:r>
              <w:t>to use</w:t>
            </w:r>
          </w:p>
        </w:tc>
        <w:tc>
          <w:tcPr>
            <w:tcW w:w="1440" w:type="dxa"/>
            <w:tcBorders>
              <w:top w:val="single" w:sz="4" w:space="0" w:color="auto"/>
              <w:left w:val="nil"/>
              <w:bottom w:val="single" w:sz="4" w:space="0" w:color="auto"/>
              <w:right w:val="nil"/>
            </w:tcBorders>
            <w:vAlign w:val="bottom"/>
          </w:tcPr>
          <w:p w14:paraId="7232347C" w14:textId="77777777" w:rsidR="00BC472B" w:rsidRDefault="00BC472B">
            <w:pPr>
              <w:tabs>
                <w:tab w:val="left" w:pos="720"/>
              </w:tabs>
              <w:spacing w:before="60" w:after="60"/>
              <w:jc w:val="both"/>
              <w:rPr>
                <w:rFonts w:ascii="Arial" w:hAnsi="Arial" w:cs="Arial"/>
              </w:rPr>
            </w:pPr>
            <w:r>
              <w:rPr>
                <w:rFonts w:ascii="Arial" w:hAnsi="Arial" w:cs="Arial"/>
              </w:rPr>
              <w:fldChar w:fldCharType="begin">
                <w:ffData>
                  <w:name w:val="Text204"/>
                  <w:enabled/>
                  <w:calcOnExit w:val="0"/>
                  <w:textInput/>
                </w:ffData>
              </w:fldChar>
            </w:r>
            <w:r>
              <w:rPr>
                <w:rFonts w:ascii="Arial" w:hAnsi="Arial" w:cs="Arial"/>
              </w:rPr>
              <w:instrText xml:space="preserve"> FORMTEXT </w:instrText>
            </w:r>
            <w:r w:rsidR="009431C1">
              <w:rPr>
                <w:rFonts w:ascii="Arial" w:hAnsi="Arial" w:cs="Arial"/>
              </w:rPr>
            </w:r>
            <w:r w:rsidR="009431C1">
              <w:rPr>
                <w:rFonts w:ascii="Arial" w:hAnsi="Arial" w:cs="Arial"/>
              </w:rPr>
              <w:fldChar w:fldCharType="separate"/>
            </w:r>
            <w:r>
              <w:rPr>
                <w:rFonts w:ascii="Arial" w:hAnsi="Arial" w:cs="Arial"/>
              </w:rPr>
              <w:fldChar w:fldCharType="end"/>
            </w:r>
          </w:p>
        </w:tc>
      </w:tr>
      <w:tr w:rsidR="00BC472B" w14:paraId="123E3781" w14:textId="77777777" w:rsidTr="00B01857">
        <w:tc>
          <w:tcPr>
            <w:tcW w:w="8910" w:type="dxa"/>
            <w:tcBorders>
              <w:top w:val="nil"/>
              <w:left w:val="nil"/>
              <w:bottom w:val="nil"/>
              <w:right w:val="nil"/>
            </w:tcBorders>
            <w:vAlign w:val="center"/>
          </w:tcPr>
          <w:p w14:paraId="27438EA0" w14:textId="77777777" w:rsidR="00BC472B" w:rsidRPr="00B01857" w:rsidRDefault="00BC472B" w:rsidP="00E2484A">
            <w:pPr>
              <w:pStyle w:val="BulletList"/>
            </w:pPr>
            <w:r w:rsidRPr="00A41082">
              <w:t xml:space="preserve">Taxonomy </w:t>
            </w:r>
          </w:p>
        </w:tc>
        <w:tc>
          <w:tcPr>
            <w:tcW w:w="1440" w:type="dxa"/>
            <w:tcBorders>
              <w:top w:val="single" w:sz="4" w:space="0" w:color="auto"/>
              <w:left w:val="nil"/>
              <w:bottom w:val="single" w:sz="4" w:space="0" w:color="auto"/>
              <w:right w:val="nil"/>
            </w:tcBorders>
            <w:vAlign w:val="bottom"/>
          </w:tcPr>
          <w:p w14:paraId="65C3591A" w14:textId="77777777" w:rsidR="00BC472B" w:rsidRDefault="00BC472B">
            <w:pPr>
              <w:tabs>
                <w:tab w:val="left" w:pos="720"/>
              </w:tabs>
              <w:spacing w:before="60" w:after="60"/>
              <w:jc w:val="both"/>
              <w:rPr>
                <w:rFonts w:ascii="Arial" w:hAnsi="Arial" w:cs="Arial"/>
              </w:rPr>
            </w:pPr>
            <w:r>
              <w:rPr>
                <w:rFonts w:ascii="Arial" w:hAnsi="Arial" w:cs="Arial"/>
              </w:rPr>
              <w:fldChar w:fldCharType="begin">
                <w:ffData>
                  <w:name w:val="Text204"/>
                  <w:enabled/>
                  <w:calcOnExit w:val="0"/>
                  <w:textInput/>
                </w:ffData>
              </w:fldChar>
            </w:r>
            <w:r>
              <w:rPr>
                <w:rFonts w:ascii="Arial" w:hAnsi="Arial" w:cs="Arial"/>
              </w:rPr>
              <w:instrText xml:space="preserve"> FORMTEXT </w:instrText>
            </w:r>
            <w:r w:rsidR="009431C1">
              <w:rPr>
                <w:rFonts w:ascii="Arial" w:hAnsi="Arial" w:cs="Arial"/>
              </w:rPr>
            </w:r>
            <w:r w:rsidR="009431C1">
              <w:rPr>
                <w:rFonts w:ascii="Arial" w:hAnsi="Arial" w:cs="Arial"/>
              </w:rPr>
              <w:fldChar w:fldCharType="separate"/>
            </w:r>
            <w:r>
              <w:rPr>
                <w:rFonts w:ascii="Arial" w:hAnsi="Arial" w:cs="Arial"/>
              </w:rPr>
              <w:fldChar w:fldCharType="end"/>
            </w:r>
          </w:p>
        </w:tc>
      </w:tr>
      <w:tr w:rsidR="00BC472B" w14:paraId="6382E866" w14:textId="77777777" w:rsidTr="00B01857">
        <w:tc>
          <w:tcPr>
            <w:tcW w:w="8910" w:type="dxa"/>
            <w:tcBorders>
              <w:top w:val="nil"/>
              <w:left w:val="nil"/>
              <w:bottom w:val="nil"/>
              <w:right w:val="nil"/>
            </w:tcBorders>
            <w:vAlign w:val="center"/>
          </w:tcPr>
          <w:p w14:paraId="77E40968" w14:textId="77777777" w:rsidR="00BC472B" w:rsidRPr="00A41082" w:rsidRDefault="00BC472B" w:rsidP="00E2484A">
            <w:pPr>
              <w:pStyle w:val="BulletList"/>
            </w:pPr>
            <w:r>
              <w:t>M</w:t>
            </w:r>
            <w:r w:rsidRPr="00A41082">
              <w:t xml:space="preserve">odifier requirements </w:t>
            </w:r>
            <w:r w:rsidR="00F430EC">
              <w:t>(</w:t>
            </w:r>
            <w:r>
              <w:t>refer to LTSS Billing Matrix, NF Section</w:t>
            </w:r>
            <w:r w:rsidR="00F430EC">
              <w:t>)</w:t>
            </w:r>
          </w:p>
        </w:tc>
        <w:tc>
          <w:tcPr>
            <w:tcW w:w="1440" w:type="dxa"/>
            <w:tcBorders>
              <w:top w:val="single" w:sz="4" w:space="0" w:color="auto"/>
              <w:left w:val="nil"/>
              <w:bottom w:val="single" w:sz="4" w:space="0" w:color="auto"/>
              <w:right w:val="nil"/>
            </w:tcBorders>
            <w:vAlign w:val="bottom"/>
          </w:tcPr>
          <w:p w14:paraId="0249C7CE" w14:textId="77777777" w:rsidR="00BC472B" w:rsidRDefault="00BC472B">
            <w:pPr>
              <w:tabs>
                <w:tab w:val="left" w:pos="720"/>
              </w:tabs>
              <w:spacing w:before="60" w:after="60"/>
              <w:jc w:val="both"/>
              <w:rPr>
                <w:rFonts w:ascii="Arial" w:hAnsi="Arial" w:cs="Arial"/>
              </w:rPr>
            </w:pPr>
            <w:r>
              <w:rPr>
                <w:rFonts w:ascii="Arial" w:hAnsi="Arial" w:cs="Arial"/>
              </w:rPr>
              <w:fldChar w:fldCharType="begin">
                <w:ffData>
                  <w:name w:val="Text204"/>
                  <w:enabled/>
                  <w:calcOnExit w:val="0"/>
                  <w:textInput/>
                </w:ffData>
              </w:fldChar>
            </w:r>
            <w:bookmarkStart w:id="96" w:name="Text204"/>
            <w:r>
              <w:rPr>
                <w:rFonts w:ascii="Arial" w:hAnsi="Arial" w:cs="Arial"/>
              </w:rPr>
              <w:instrText xml:space="preserve"> FORMTEXT </w:instrText>
            </w:r>
            <w:r w:rsidR="009431C1">
              <w:rPr>
                <w:rFonts w:ascii="Arial" w:hAnsi="Arial" w:cs="Arial"/>
              </w:rPr>
            </w:r>
            <w:r w:rsidR="009431C1">
              <w:rPr>
                <w:rFonts w:ascii="Arial" w:hAnsi="Arial" w:cs="Arial"/>
              </w:rPr>
              <w:fldChar w:fldCharType="separate"/>
            </w:r>
            <w:r>
              <w:rPr>
                <w:rFonts w:ascii="Arial" w:hAnsi="Arial" w:cs="Arial"/>
              </w:rPr>
              <w:fldChar w:fldCharType="end"/>
            </w:r>
            <w:bookmarkEnd w:id="96"/>
          </w:p>
        </w:tc>
      </w:tr>
      <w:tr w:rsidR="00BC472B" w14:paraId="1922E479" w14:textId="77777777" w:rsidTr="00B01857">
        <w:tc>
          <w:tcPr>
            <w:tcW w:w="8910" w:type="dxa"/>
            <w:tcBorders>
              <w:top w:val="nil"/>
              <w:left w:val="nil"/>
              <w:bottom w:val="nil"/>
              <w:right w:val="nil"/>
            </w:tcBorders>
            <w:vAlign w:val="center"/>
          </w:tcPr>
          <w:p w14:paraId="301A8499" w14:textId="77777777" w:rsidR="00BC472B" w:rsidRPr="00B01857" w:rsidRDefault="00BC472B" w:rsidP="00E2484A">
            <w:pPr>
              <w:pStyle w:val="BulletList"/>
            </w:pPr>
            <w:r>
              <w:t xml:space="preserve">Adjusted </w:t>
            </w:r>
            <w:r w:rsidR="001F7331">
              <w:t>claims</w:t>
            </w:r>
          </w:p>
        </w:tc>
        <w:tc>
          <w:tcPr>
            <w:tcW w:w="1440" w:type="dxa"/>
            <w:tcBorders>
              <w:top w:val="single" w:sz="4" w:space="0" w:color="auto"/>
              <w:left w:val="nil"/>
              <w:bottom w:val="single" w:sz="4" w:space="0" w:color="auto"/>
              <w:right w:val="nil"/>
            </w:tcBorders>
            <w:vAlign w:val="bottom"/>
          </w:tcPr>
          <w:p w14:paraId="045DAF83" w14:textId="77777777" w:rsidR="00BC472B" w:rsidRDefault="00BC472B">
            <w:pPr>
              <w:tabs>
                <w:tab w:val="left" w:pos="720"/>
              </w:tabs>
              <w:spacing w:before="60" w:after="60"/>
              <w:jc w:val="both"/>
              <w:rPr>
                <w:rFonts w:ascii="Arial" w:hAnsi="Arial" w:cs="Arial"/>
              </w:rPr>
            </w:pPr>
            <w:r>
              <w:rPr>
                <w:rFonts w:ascii="Arial" w:hAnsi="Arial" w:cs="Arial"/>
              </w:rPr>
              <w:fldChar w:fldCharType="begin">
                <w:ffData>
                  <w:name w:val="Text204"/>
                  <w:enabled/>
                  <w:calcOnExit w:val="0"/>
                  <w:textInput/>
                </w:ffData>
              </w:fldChar>
            </w:r>
            <w:r>
              <w:rPr>
                <w:rFonts w:ascii="Arial" w:hAnsi="Arial" w:cs="Arial"/>
              </w:rPr>
              <w:instrText xml:space="preserve"> FORMTEXT </w:instrText>
            </w:r>
            <w:r w:rsidR="009431C1">
              <w:rPr>
                <w:rFonts w:ascii="Arial" w:hAnsi="Arial" w:cs="Arial"/>
              </w:rPr>
            </w:r>
            <w:r w:rsidR="009431C1">
              <w:rPr>
                <w:rFonts w:ascii="Arial" w:hAnsi="Arial" w:cs="Arial"/>
              </w:rPr>
              <w:fldChar w:fldCharType="separate"/>
            </w:r>
            <w:r>
              <w:rPr>
                <w:rFonts w:ascii="Arial" w:hAnsi="Arial" w:cs="Arial"/>
              </w:rPr>
              <w:fldChar w:fldCharType="end"/>
            </w:r>
          </w:p>
        </w:tc>
      </w:tr>
      <w:tr w:rsidR="00BC472B" w14:paraId="0CDD0234" w14:textId="77777777" w:rsidTr="00B01857">
        <w:tc>
          <w:tcPr>
            <w:tcW w:w="8910" w:type="dxa"/>
            <w:tcBorders>
              <w:top w:val="nil"/>
              <w:left w:val="nil"/>
              <w:bottom w:val="nil"/>
              <w:right w:val="nil"/>
            </w:tcBorders>
            <w:vAlign w:val="center"/>
          </w:tcPr>
          <w:p w14:paraId="6AA3AC0E" w14:textId="77777777" w:rsidR="00BC472B" w:rsidRPr="00B01857" w:rsidRDefault="00BC472B" w:rsidP="00356CE7">
            <w:pPr>
              <w:pStyle w:val="BulletList"/>
              <w:numPr>
                <w:ilvl w:val="1"/>
                <w:numId w:val="2"/>
              </w:numPr>
            </w:pPr>
            <w:r>
              <w:t xml:space="preserve">Automated </w:t>
            </w:r>
            <w:r w:rsidR="001F7331">
              <w:t xml:space="preserve">process </w:t>
            </w:r>
            <w:r>
              <w:t>for NF unit rate</w:t>
            </w:r>
          </w:p>
        </w:tc>
        <w:tc>
          <w:tcPr>
            <w:tcW w:w="1440" w:type="dxa"/>
            <w:tcBorders>
              <w:top w:val="single" w:sz="4" w:space="0" w:color="auto"/>
              <w:left w:val="nil"/>
              <w:bottom w:val="single" w:sz="4" w:space="0" w:color="auto"/>
              <w:right w:val="nil"/>
            </w:tcBorders>
            <w:vAlign w:val="bottom"/>
          </w:tcPr>
          <w:p w14:paraId="240C7479" w14:textId="77777777" w:rsidR="00BC472B" w:rsidRDefault="00BC472B">
            <w:pPr>
              <w:tabs>
                <w:tab w:val="left" w:pos="720"/>
              </w:tabs>
              <w:spacing w:before="60" w:after="60"/>
              <w:jc w:val="both"/>
              <w:rPr>
                <w:rFonts w:ascii="Arial" w:hAnsi="Arial" w:cs="Arial"/>
              </w:rPr>
            </w:pPr>
            <w:r>
              <w:rPr>
                <w:rFonts w:ascii="Arial" w:hAnsi="Arial" w:cs="Arial"/>
              </w:rPr>
              <w:fldChar w:fldCharType="begin">
                <w:ffData>
                  <w:name w:val="Text204"/>
                  <w:enabled/>
                  <w:calcOnExit w:val="0"/>
                  <w:textInput/>
                </w:ffData>
              </w:fldChar>
            </w:r>
            <w:r>
              <w:rPr>
                <w:rFonts w:ascii="Arial" w:hAnsi="Arial" w:cs="Arial"/>
              </w:rPr>
              <w:instrText xml:space="preserve"> FORMTEXT </w:instrText>
            </w:r>
            <w:r w:rsidR="009431C1">
              <w:rPr>
                <w:rFonts w:ascii="Arial" w:hAnsi="Arial" w:cs="Arial"/>
              </w:rPr>
            </w:r>
            <w:r w:rsidR="009431C1">
              <w:rPr>
                <w:rFonts w:ascii="Arial" w:hAnsi="Arial" w:cs="Arial"/>
              </w:rPr>
              <w:fldChar w:fldCharType="separate"/>
            </w:r>
            <w:r>
              <w:rPr>
                <w:rFonts w:ascii="Arial" w:hAnsi="Arial" w:cs="Arial"/>
              </w:rPr>
              <w:fldChar w:fldCharType="end"/>
            </w:r>
          </w:p>
        </w:tc>
      </w:tr>
      <w:tr w:rsidR="00BC472B" w14:paraId="05BA7A7F" w14:textId="77777777" w:rsidTr="00B01857">
        <w:tc>
          <w:tcPr>
            <w:tcW w:w="8910" w:type="dxa"/>
            <w:tcBorders>
              <w:top w:val="nil"/>
              <w:left w:val="nil"/>
              <w:bottom w:val="nil"/>
              <w:right w:val="nil"/>
            </w:tcBorders>
            <w:vAlign w:val="center"/>
          </w:tcPr>
          <w:p w14:paraId="15AA39DE" w14:textId="77777777" w:rsidR="00BC472B" w:rsidRPr="00B01857" w:rsidRDefault="00BC472B" w:rsidP="00356CE7">
            <w:pPr>
              <w:pStyle w:val="BulletList"/>
              <w:numPr>
                <w:ilvl w:val="1"/>
                <w:numId w:val="2"/>
              </w:numPr>
            </w:pPr>
            <w:r>
              <w:t>Process for all other claims</w:t>
            </w:r>
          </w:p>
        </w:tc>
        <w:tc>
          <w:tcPr>
            <w:tcW w:w="1440" w:type="dxa"/>
            <w:tcBorders>
              <w:top w:val="single" w:sz="4" w:space="0" w:color="auto"/>
              <w:left w:val="nil"/>
              <w:bottom w:val="single" w:sz="4" w:space="0" w:color="auto"/>
              <w:right w:val="nil"/>
            </w:tcBorders>
            <w:vAlign w:val="bottom"/>
          </w:tcPr>
          <w:p w14:paraId="3E7ABD3C" w14:textId="77777777" w:rsidR="00BC472B" w:rsidRDefault="00BC472B">
            <w:pPr>
              <w:tabs>
                <w:tab w:val="left" w:pos="720"/>
              </w:tabs>
              <w:spacing w:before="60" w:after="60"/>
              <w:jc w:val="both"/>
              <w:rPr>
                <w:rFonts w:ascii="Arial" w:hAnsi="Arial" w:cs="Arial"/>
              </w:rPr>
            </w:pPr>
            <w:r>
              <w:rPr>
                <w:rFonts w:ascii="Arial" w:hAnsi="Arial" w:cs="Arial"/>
              </w:rPr>
              <w:fldChar w:fldCharType="begin">
                <w:ffData>
                  <w:name w:val="Text204"/>
                  <w:enabled/>
                  <w:calcOnExit w:val="0"/>
                  <w:textInput/>
                </w:ffData>
              </w:fldChar>
            </w:r>
            <w:r>
              <w:rPr>
                <w:rFonts w:ascii="Arial" w:hAnsi="Arial" w:cs="Arial"/>
              </w:rPr>
              <w:instrText xml:space="preserve"> FORMTEXT </w:instrText>
            </w:r>
            <w:r w:rsidR="009431C1">
              <w:rPr>
                <w:rFonts w:ascii="Arial" w:hAnsi="Arial" w:cs="Arial"/>
              </w:rPr>
            </w:r>
            <w:r w:rsidR="009431C1">
              <w:rPr>
                <w:rFonts w:ascii="Arial" w:hAnsi="Arial" w:cs="Arial"/>
              </w:rPr>
              <w:fldChar w:fldCharType="separate"/>
            </w:r>
            <w:r>
              <w:rPr>
                <w:rFonts w:ascii="Arial" w:hAnsi="Arial" w:cs="Arial"/>
              </w:rPr>
              <w:fldChar w:fldCharType="end"/>
            </w:r>
          </w:p>
        </w:tc>
      </w:tr>
      <w:tr w:rsidR="00BC472B" w14:paraId="43386628" w14:textId="77777777" w:rsidTr="00B01857">
        <w:tc>
          <w:tcPr>
            <w:tcW w:w="8910" w:type="dxa"/>
            <w:tcBorders>
              <w:top w:val="nil"/>
              <w:left w:val="nil"/>
              <w:bottom w:val="nil"/>
              <w:right w:val="nil"/>
            </w:tcBorders>
            <w:vAlign w:val="center"/>
          </w:tcPr>
          <w:p w14:paraId="5DFA097D" w14:textId="77777777" w:rsidR="00BC472B" w:rsidRPr="00B01857" w:rsidRDefault="00BC472B" w:rsidP="00E2484A">
            <w:pPr>
              <w:pStyle w:val="BulletList"/>
            </w:pPr>
            <w:r w:rsidRPr="00FD373F">
              <w:t xml:space="preserve">Special </w:t>
            </w:r>
            <w:r w:rsidR="001F7331">
              <w:t>c</w:t>
            </w:r>
            <w:r w:rsidR="001F7331" w:rsidRPr="00FD373F">
              <w:t xml:space="preserve">laims </w:t>
            </w:r>
            <w:r w:rsidRPr="00FD373F">
              <w:t>processing for Value-Added Services if applicable</w:t>
            </w:r>
          </w:p>
        </w:tc>
        <w:tc>
          <w:tcPr>
            <w:tcW w:w="1440" w:type="dxa"/>
            <w:tcBorders>
              <w:top w:val="single" w:sz="4" w:space="0" w:color="auto"/>
              <w:left w:val="nil"/>
              <w:bottom w:val="single" w:sz="4" w:space="0" w:color="auto"/>
              <w:right w:val="nil"/>
            </w:tcBorders>
            <w:vAlign w:val="bottom"/>
          </w:tcPr>
          <w:p w14:paraId="5C4AF8D2" w14:textId="77777777" w:rsidR="00BC472B" w:rsidRDefault="00BC472B">
            <w:pPr>
              <w:tabs>
                <w:tab w:val="left" w:pos="720"/>
              </w:tabs>
              <w:spacing w:before="60" w:after="60"/>
              <w:jc w:val="both"/>
              <w:rPr>
                <w:rFonts w:ascii="Arial" w:hAnsi="Arial" w:cs="Arial"/>
              </w:rPr>
            </w:pPr>
            <w:r>
              <w:rPr>
                <w:rFonts w:ascii="Arial" w:hAnsi="Arial" w:cs="Arial"/>
              </w:rPr>
              <w:fldChar w:fldCharType="begin">
                <w:ffData>
                  <w:name w:val="Text204"/>
                  <w:enabled/>
                  <w:calcOnExit w:val="0"/>
                  <w:textInput/>
                </w:ffData>
              </w:fldChar>
            </w:r>
            <w:r>
              <w:rPr>
                <w:rFonts w:ascii="Arial" w:hAnsi="Arial" w:cs="Arial"/>
              </w:rPr>
              <w:instrText xml:space="preserve"> FORMTEXT </w:instrText>
            </w:r>
            <w:r w:rsidR="009431C1">
              <w:rPr>
                <w:rFonts w:ascii="Arial" w:hAnsi="Arial" w:cs="Arial"/>
              </w:rPr>
            </w:r>
            <w:r w:rsidR="009431C1">
              <w:rPr>
                <w:rFonts w:ascii="Arial" w:hAnsi="Arial" w:cs="Arial"/>
              </w:rPr>
              <w:fldChar w:fldCharType="separate"/>
            </w:r>
            <w:r>
              <w:rPr>
                <w:rFonts w:ascii="Arial" w:hAnsi="Arial" w:cs="Arial"/>
              </w:rPr>
              <w:fldChar w:fldCharType="end"/>
            </w:r>
          </w:p>
        </w:tc>
      </w:tr>
      <w:tr w:rsidR="00BC472B" w14:paraId="0F977B80" w14:textId="77777777" w:rsidTr="00B01857">
        <w:tc>
          <w:tcPr>
            <w:tcW w:w="8910" w:type="dxa"/>
            <w:tcBorders>
              <w:top w:val="nil"/>
              <w:left w:val="nil"/>
              <w:bottom w:val="nil"/>
              <w:right w:val="nil"/>
            </w:tcBorders>
            <w:vAlign w:val="center"/>
          </w:tcPr>
          <w:p w14:paraId="65B3EC83" w14:textId="77777777" w:rsidR="00BC472B" w:rsidRPr="00B01857" w:rsidRDefault="00BC472B" w:rsidP="00E2484A">
            <w:pPr>
              <w:pStyle w:val="BulletList"/>
            </w:pPr>
            <w:r w:rsidRPr="00FD373F">
              <w:t>Claims questions/</w:t>
            </w:r>
            <w:r w:rsidR="001F7331">
              <w:t>a</w:t>
            </w:r>
            <w:r w:rsidR="001F7331" w:rsidRPr="00FD373F">
              <w:t xml:space="preserve">ppeals </w:t>
            </w:r>
            <w:r w:rsidRPr="00FD373F">
              <w:t xml:space="preserve">(see Section VII - included in the complaint and appeals processes) </w:t>
            </w:r>
          </w:p>
        </w:tc>
        <w:tc>
          <w:tcPr>
            <w:tcW w:w="1440" w:type="dxa"/>
            <w:tcBorders>
              <w:top w:val="single" w:sz="4" w:space="0" w:color="auto"/>
              <w:left w:val="nil"/>
              <w:bottom w:val="single" w:sz="4" w:space="0" w:color="auto"/>
              <w:right w:val="nil"/>
            </w:tcBorders>
            <w:vAlign w:val="bottom"/>
          </w:tcPr>
          <w:p w14:paraId="42855194" w14:textId="77777777" w:rsidR="00BC472B" w:rsidRDefault="00BC472B">
            <w:pPr>
              <w:tabs>
                <w:tab w:val="left" w:pos="720"/>
              </w:tabs>
              <w:spacing w:before="60" w:after="60"/>
              <w:jc w:val="both"/>
              <w:rPr>
                <w:rFonts w:ascii="Arial" w:hAnsi="Arial" w:cs="Arial"/>
              </w:rPr>
            </w:pPr>
            <w:r>
              <w:rPr>
                <w:rFonts w:ascii="Arial" w:hAnsi="Arial" w:cs="Arial"/>
              </w:rPr>
              <w:fldChar w:fldCharType="begin">
                <w:ffData>
                  <w:name w:val="Text204"/>
                  <w:enabled/>
                  <w:calcOnExit w:val="0"/>
                  <w:textInput/>
                </w:ffData>
              </w:fldChar>
            </w:r>
            <w:r>
              <w:rPr>
                <w:rFonts w:ascii="Arial" w:hAnsi="Arial" w:cs="Arial"/>
              </w:rPr>
              <w:instrText xml:space="preserve"> FORMTEXT </w:instrText>
            </w:r>
            <w:r w:rsidR="009431C1">
              <w:rPr>
                <w:rFonts w:ascii="Arial" w:hAnsi="Arial" w:cs="Arial"/>
              </w:rPr>
            </w:r>
            <w:r w:rsidR="009431C1">
              <w:rPr>
                <w:rFonts w:ascii="Arial" w:hAnsi="Arial" w:cs="Arial"/>
              </w:rPr>
              <w:fldChar w:fldCharType="separate"/>
            </w:r>
            <w:r>
              <w:rPr>
                <w:rFonts w:ascii="Arial" w:hAnsi="Arial" w:cs="Arial"/>
              </w:rPr>
              <w:fldChar w:fldCharType="end"/>
            </w:r>
          </w:p>
        </w:tc>
      </w:tr>
      <w:tr w:rsidR="00BC472B" w14:paraId="06696D49" w14:textId="77777777" w:rsidTr="00B01857">
        <w:tc>
          <w:tcPr>
            <w:tcW w:w="8910" w:type="dxa"/>
            <w:tcBorders>
              <w:top w:val="nil"/>
              <w:left w:val="nil"/>
              <w:bottom w:val="nil"/>
              <w:right w:val="nil"/>
            </w:tcBorders>
            <w:vAlign w:val="center"/>
          </w:tcPr>
          <w:p w14:paraId="4169A415" w14:textId="77777777" w:rsidR="00BC472B" w:rsidRPr="00B01857" w:rsidRDefault="00BC472B" w:rsidP="00E2484A">
            <w:pPr>
              <w:pStyle w:val="BulletList"/>
            </w:pPr>
            <w:r w:rsidRPr="00FD373F">
              <w:t>Process for requesting a prior authorization (PA)</w:t>
            </w:r>
          </w:p>
        </w:tc>
        <w:tc>
          <w:tcPr>
            <w:tcW w:w="1440" w:type="dxa"/>
            <w:tcBorders>
              <w:top w:val="single" w:sz="4" w:space="0" w:color="auto"/>
              <w:left w:val="nil"/>
              <w:bottom w:val="single" w:sz="4" w:space="0" w:color="auto"/>
              <w:right w:val="nil"/>
            </w:tcBorders>
            <w:vAlign w:val="bottom"/>
          </w:tcPr>
          <w:p w14:paraId="0CC89784" w14:textId="77777777" w:rsidR="00BC472B" w:rsidRDefault="00BC472B">
            <w:pPr>
              <w:tabs>
                <w:tab w:val="left" w:pos="720"/>
              </w:tabs>
              <w:spacing w:before="60" w:after="60"/>
              <w:jc w:val="both"/>
              <w:rPr>
                <w:rFonts w:ascii="Arial" w:hAnsi="Arial" w:cs="Arial"/>
              </w:rPr>
            </w:pPr>
            <w:r>
              <w:rPr>
                <w:rFonts w:ascii="Arial" w:hAnsi="Arial" w:cs="Arial"/>
              </w:rPr>
              <w:fldChar w:fldCharType="begin">
                <w:ffData>
                  <w:name w:val="Text204"/>
                  <w:enabled/>
                  <w:calcOnExit w:val="0"/>
                  <w:textInput/>
                </w:ffData>
              </w:fldChar>
            </w:r>
            <w:r>
              <w:rPr>
                <w:rFonts w:ascii="Arial" w:hAnsi="Arial" w:cs="Arial"/>
              </w:rPr>
              <w:instrText xml:space="preserve"> FORMTEXT </w:instrText>
            </w:r>
            <w:r w:rsidR="009431C1">
              <w:rPr>
                <w:rFonts w:ascii="Arial" w:hAnsi="Arial" w:cs="Arial"/>
              </w:rPr>
            </w:r>
            <w:r w:rsidR="009431C1">
              <w:rPr>
                <w:rFonts w:ascii="Arial" w:hAnsi="Arial" w:cs="Arial"/>
              </w:rPr>
              <w:fldChar w:fldCharType="separate"/>
            </w:r>
            <w:r>
              <w:rPr>
                <w:rFonts w:ascii="Arial" w:hAnsi="Arial" w:cs="Arial"/>
              </w:rPr>
              <w:fldChar w:fldCharType="end"/>
            </w:r>
          </w:p>
        </w:tc>
      </w:tr>
      <w:tr w:rsidR="00BC472B" w14:paraId="14576998" w14:textId="77777777" w:rsidTr="00B01857">
        <w:tc>
          <w:tcPr>
            <w:tcW w:w="8910" w:type="dxa"/>
            <w:tcBorders>
              <w:top w:val="nil"/>
              <w:left w:val="nil"/>
              <w:bottom w:val="nil"/>
              <w:right w:val="nil"/>
            </w:tcBorders>
            <w:vAlign w:val="center"/>
          </w:tcPr>
          <w:p w14:paraId="15924431" w14:textId="77777777" w:rsidR="00BC472B" w:rsidRPr="00B01857" w:rsidRDefault="00BC472B" w:rsidP="00356CE7">
            <w:pPr>
              <w:pStyle w:val="BulletList"/>
              <w:numPr>
                <w:ilvl w:val="1"/>
                <w:numId w:val="2"/>
              </w:numPr>
            </w:pPr>
            <w:r>
              <w:t>MCO</w:t>
            </w:r>
            <w:r w:rsidRPr="00FD373F">
              <w:t xml:space="preserve"> </w:t>
            </w:r>
            <w:r w:rsidR="001F7331">
              <w:t>p</w:t>
            </w:r>
            <w:r w:rsidR="001F7331" w:rsidRPr="00FD373F">
              <w:t>ortal</w:t>
            </w:r>
          </w:p>
        </w:tc>
        <w:tc>
          <w:tcPr>
            <w:tcW w:w="1440" w:type="dxa"/>
            <w:tcBorders>
              <w:top w:val="single" w:sz="4" w:space="0" w:color="auto"/>
              <w:left w:val="nil"/>
              <w:bottom w:val="single" w:sz="4" w:space="0" w:color="auto"/>
              <w:right w:val="nil"/>
            </w:tcBorders>
            <w:vAlign w:val="bottom"/>
          </w:tcPr>
          <w:p w14:paraId="274EC7E5" w14:textId="77777777" w:rsidR="00BC472B" w:rsidRDefault="00BC472B">
            <w:pPr>
              <w:tabs>
                <w:tab w:val="left" w:pos="720"/>
              </w:tabs>
              <w:spacing w:before="60" w:after="60"/>
              <w:jc w:val="both"/>
              <w:rPr>
                <w:rFonts w:ascii="Arial" w:hAnsi="Arial" w:cs="Arial"/>
              </w:rPr>
            </w:pPr>
            <w:r>
              <w:rPr>
                <w:rFonts w:ascii="Arial" w:hAnsi="Arial" w:cs="Arial"/>
              </w:rPr>
              <w:fldChar w:fldCharType="begin">
                <w:ffData>
                  <w:name w:val="Text204"/>
                  <w:enabled/>
                  <w:calcOnExit w:val="0"/>
                  <w:textInput/>
                </w:ffData>
              </w:fldChar>
            </w:r>
            <w:r>
              <w:rPr>
                <w:rFonts w:ascii="Arial" w:hAnsi="Arial" w:cs="Arial"/>
              </w:rPr>
              <w:instrText xml:space="preserve"> FORMTEXT </w:instrText>
            </w:r>
            <w:r w:rsidR="009431C1">
              <w:rPr>
                <w:rFonts w:ascii="Arial" w:hAnsi="Arial" w:cs="Arial"/>
              </w:rPr>
            </w:r>
            <w:r w:rsidR="009431C1">
              <w:rPr>
                <w:rFonts w:ascii="Arial" w:hAnsi="Arial" w:cs="Arial"/>
              </w:rPr>
              <w:fldChar w:fldCharType="separate"/>
            </w:r>
            <w:r>
              <w:rPr>
                <w:rFonts w:ascii="Arial" w:hAnsi="Arial" w:cs="Arial"/>
              </w:rPr>
              <w:fldChar w:fldCharType="end"/>
            </w:r>
          </w:p>
        </w:tc>
      </w:tr>
      <w:tr w:rsidR="00BC472B" w14:paraId="1534C82D" w14:textId="77777777" w:rsidTr="00B01857">
        <w:tc>
          <w:tcPr>
            <w:tcW w:w="8910" w:type="dxa"/>
            <w:tcBorders>
              <w:top w:val="nil"/>
              <w:left w:val="nil"/>
              <w:bottom w:val="nil"/>
              <w:right w:val="nil"/>
            </w:tcBorders>
            <w:vAlign w:val="center"/>
          </w:tcPr>
          <w:p w14:paraId="787AB80B" w14:textId="77777777" w:rsidR="00BC472B" w:rsidRPr="00B01857" w:rsidRDefault="00BC472B" w:rsidP="00356CE7">
            <w:pPr>
              <w:pStyle w:val="BulletList"/>
              <w:numPr>
                <w:ilvl w:val="1"/>
                <w:numId w:val="2"/>
              </w:numPr>
            </w:pPr>
            <w:r w:rsidRPr="00FD373F">
              <w:t xml:space="preserve">Continuity of Care </w:t>
            </w:r>
          </w:p>
        </w:tc>
        <w:tc>
          <w:tcPr>
            <w:tcW w:w="1440" w:type="dxa"/>
            <w:tcBorders>
              <w:top w:val="single" w:sz="4" w:space="0" w:color="auto"/>
              <w:left w:val="nil"/>
              <w:bottom w:val="single" w:sz="4" w:space="0" w:color="auto"/>
              <w:right w:val="nil"/>
            </w:tcBorders>
            <w:vAlign w:val="bottom"/>
          </w:tcPr>
          <w:p w14:paraId="16F3774F" w14:textId="77777777" w:rsidR="00BC472B" w:rsidRDefault="00BC472B">
            <w:pPr>
              <w:tabs>
                <w:tab w:val="left" w:pos="720"/>
              </w:tabs>
              <w:spacing w:before="60" w:after="60"/>
              <w:jc w:val="both"/>
              <w:rPr>
                <w:rFonts w:ascii="Arial" w:hAnsi="Arial" w:cs="Arial"/>
              </w:rPr>
            </w:pPr>
            <w:r>
              <w:rPr>
                <w:rFonts w:ascii="Arial" w:hAnsi="Arial" w:cs="Arial"/>
              </w:rPr>
              <w:fldChar w:fldCharType="begin">
                <w:ffData>
                  <w:name w:val="Text204"/>
                  <w:enabled/>
                  <w:calcOnExit w:val="0"/>
                  <w:textInput/>
                </w:ffData>
              </w:fldChar>
            </w:r>
            <w:r>
              <w:rPr>
                <w:rFonts w:ascii="Arial" w:hAnsi="Arial" w:cs="Arial"/>
              </w:rPr>
              <w:instrText xml:space="preserve"> FORMTEXT </w:instrText>
            </w:r>
            <w:r w:rsidR="009431C1">
              <w:rPr>
                <w:rFonts w:ascii="Arial" w:hAnsi="Arial" w:cs="Arial"/>
              </w:rPr>
            </w:r>
            <w:r w:rsidR="009431C1">
              <w:rPr>
                <w:rFonts w:ascii="Arial" w:hAnsi="Arial" w:cs="Arial"/>
              </w:rPr>
              <w:fldChar w:fldCharType="separate"/>
            </w:r>
            <w:r>
              <w:rPr>
                <w:rFonts w:ascii="Arial" w:hAnsi="Arial" w:cs="Arial"/>
              </w:rPr>
              <w:fldChar w:fldCharType="end"/>
            </w:r>
          </w:p>
        </w:tc>
      </w:tr>
      <w:tr w:rsidR="00BC472B" w14:paraId="1E43C598" w14:textId="77777777" w:rsidTr="00B01857">
        <w:tc>
          <w:tcPr>
            <w:tcW w:w="8910" w:type="dxa"/>
            <w:tcBorders>
              <w:top w:val="nil"/>
              <w:left w:val="nil"/>
              <w:bottom w:val="nil"/>
              <w:right w:val="nil"/>
            </w:tcBorders>
            <w:vAlign w:val="center"/>
          </w:tcPr>
          <w:p w14:paraId="24F01BD9" w14:textId="77777777" w:rsidR="00BC472B" w:rsidRPr="00B01857" w:rsidRDefault="00BC472B" w:rsidP="00E2484A">
            <w:pPr>
              <w:pStyle w:val="BulletList"/>
            </w:pPr>
            <w:r w:rsidRPr="00FD373F">
              <w:lastRenderedPageBreak/>
              <w:t xml:space="preserve">Standard </w:t>
            </w:r>
            <w:r w:rsidR="001F7331">
              <w:t>C</w:t>
            </w:r>
            <w:r w:rsidR="001F7331" w:rsidRPr="00FD373F">
              <w:t xml:space="preserve">ontinuity </w:t>
            </w:r>
            <w:r w:rsidRPr="00FD373F">
              <w:t xml:space="preserve">of </w:t>
            </w:r>
            <w:r w:rsidR="001F7331">
              <w:t>C</w:t>
            </w:r>
            <w:r w:rsidR="001F7331" w:rsidRPr="00FD373F">
              <w:t xml:space="preserve">are </w:t>
            </w:r>
            <w:r w:rsidRPr="00FD373F">
              <w:t xml:space="preserve">requirements will remain in place for </w:t>
            </w:r>
            <w:r w:rsidR="001F7331">
              <w:t>A</w:t>
            </w:r>
            <w:r w:rsidR="001F7331" w:rsidRPr="00FD373F">
              <w:t xml:space="preserve">cute </w:t>
            </w:r>
            <w:r w:rsidR="001F7331">
              <w:t>C</w:t>
            </w:r>
            <w:r w:rsidR="001F7331" w:rsidRPr="00FD373F">
              <w:t xml:space="preserve">are </w:t>
            </w:r>
            <w:r w:rsidRPr="00FD373F">
              <w:t xml:space="preserve">services </w:t>
            </w:r>
            <w:r>
              <w:t>for 90 days and LTSS for up to 6 months or until a new assessment is completed and new authorizations issued</w:t>
            </w:r>
          </w:p>
        </w:tc>
        <w:tc>
          <w:tcPr>
            <w:tcW w:w="1440" w:type="dxa"/>
            <w:tcBorders>
              <w:top w:val="single" w:sz="4" w:space="0" w:color="auto"/>
              <w:left w:val="nil"/>
              <w:bottom w:val="single" w:sz="4" w:space="0" w:color="auto"/>
              <w:right w:val="nil"/>
            </w:tcBorders>
            <w:vAlign w:val="bottom"/>
          </w:tcPr>
          <w:p w14:paraId="2A6921D6" w14:textId="77777777" w:rsidR="00BC472B" w:rsidRDefault="00BC472B">
            <w:pPr>
              <w:tabs>
                <w:tab w:val="left" w:pos="720"/>
              </w:tabs>
              <w:spacing w:before="60" w:after="60"/>
              <w:jc w:val="both"/>
              <w:rPr>
                <w:rFonts w:ascii="Arial" w:hAnsi="Arial" w:cs="Arial"/>
              </w:rPr>
            </w:pPr>
            <w:r>
              <w:rPr>
                <w:rFonts w:ascii="Arial" w:hAnsi="Arial" w:cs="Arial"/>
              </w:rPr>
              <w:fldChar w:fldCharType="begin">
                <w:ffData>
                  <w:name w:val="Text204"/>
                  <w:enabled/>
                  <w:calcOnExit w:val="0"/>
                  <w:textInput/>
                </w:ffData>
              </w:fldChar>
            </w:r>
            <w:r>
              <w:rPr>
                <w:rFonts w:ascii="Arial" w:hAnsi="Arial" w:cs="Arial"/>
              </w:rPr>
              <w:instrText xml:space="preserve"> FORMTEXT </w:instrText>
            </w:r>
            <w:r w:rsidR="009431C1">
              <w:rPr>
                <w:rFonts w:ascii="Arial" w:hAnsi="Arial" w:cs="Arial"/>
              </w:rPr>
            </w:r>
            <w:r w:rsidR="009431C1">
              <w:rPr>
                <w:rFonts w:ascii="Arial" w:hAnsi="Arial" w:cs="Arial"/>
              </w:rPr>
              <w:fldChar w:fldCharType="separate"/>
            </w:r>
            <w:r>
              <w:rPr>
                <w:rFonts w:ascii="Arial" w:hAnsi="Arial" w:cs="Arial"/>
              </w:rPr>
              <w:fldChar w:fldCharType="end"/>
            </w:r>
          </w:p>
        </w:tc>
      </w:tr>
      <w:tr w:rsidR="00BC472B" w14:paraId="25CDDFD2" w14:textId="77777777" w:rsidTr="00B01857">
        <w:tc>
          <w:tcPr>
            <w:tcW w:w="8910" w:type="dxa"/>
            <w:tcBorders>
              <w:top w:val="nil"/>
              <w:left w:val="nil"/>
              <w:bottom w:val="nil"/>
              <w:right w:val="nil"/>
            </w:tcBorders>
            <w:vAlign w:val="center"/>
          </w:tcPr>
          <w:p w14:paraId="29000A33" w14:textId="77777777" w:rsidR="00BC472B" w:rsidRPr="00B01857" w:rsidRDefault="001F7331" w:rsidP="00E2484A">
            <w:pPr>
              <w:pStyle w:val="BulletList"/>
            </w:pPr>
            <w:r w:rsidRPr="00FD373F">
              <w:t>Out</w:t>
            </w:r>
            <w:r>
              <w:t>-o</w:t>
            </w:r>
            <w:r w:rsidRPr="00FD373F">
              <w:t>f</w:t>
            </w:r>
            <w:r>
              <w:t>-</w:t>
            </w:r>
            <w:r w:rsidR="00BC472B" w:rsidRPr="00FD373F">
              <w:t xml:space="preserve">Network </w:t>
            </w:r>
            <w:r>
              <w:t>p</w:t>
            </w:r>
            <w:r w:rsidRPr="00FD373F">
              <w:t xml:space="preserve">rovider </w:t>
            </w:r>
            <w:r>
              <w:t>r</w:t>
            </w:r>
            <w:r w:rsidRPr="00FD373F">
              <w:t>equirements</w:t>
            </w:r>
          </w:p>
        </w:tc>
        <w:tc>
          <w:tcPr>
            <w:tcW w:w="1440" w:type="dxa"/>
            <w:tcBorders>
              <w:top w:val="single" w:sz="4" w:space="0" w:color="auto"/>
              <w:left w:val="nil"/>
              <w:bottom w:val="single" w:sz="4" w:space="0" w:color="auto"/>
              <w:right w:val="nil"/>
            </w:tcBorders>
            <w:vAlign w:val="bottom"/>
          </w:tcPr>
          <w:p w14:paraId="0193FFED" w14:textId="77777777" w:rsidR="00BC472B" w:rsidRDefault="00BC472B">
            <w:pPr>
              <w:tabs>
                <w:tab w:val="left" w:pos="720"/>
              </w:tabs>
              <w:spacing w:before="60" w:after="60"/>
              <w:jc w:val="both"/>
              <w:rPr>
                <w:rFonts w:ascii="Arial" w:hAnsi="Arial" w:cs="Arial"/>
              </w:rPr>
            </w:pPr>
            <w:r>
              <w:rPr>
                <w:rFonts w:ascii="Arial" w:hAnsi="Arial" w:cs="Arial"/>
              </w:rPr>
              <w:fldChar w:fldCharType="begin">
                <w:ffData>
                  <w:name w:val="Text204"/>
                  <w:enabled/>
                  <w:calcOnExit w:val="0"/>
                  <w:textInput/>
                </w:ffData>
              </w:fldChar>
            </w:r>
            <w:r>
              <w:rPr>
                <w:rFonts w:ascii="Arial" w:hAnsi="Arial" w:cs="Arial"/>
              </w:rPr>
              <w:instrText xml:space="preserve"> FORMTEXT </w:instrText>
            </w:r>
            <w:r w:rsidR="009431C1">
              <w:rPr>
                <w:rFonts w:ascii="Arial" w:hAnsi="Arial" w:cs="Arial"/>
              </w:rPr>
            </w:r>
            <w:r w:rsidR="009431C1">
              <w:rPr>
                <w:rFonts w:ascii="Arial" w:hAnsi="Arial" w:cs="Arial"/>
              </w:rPr>
              <w:fldChar w:fldCharType="separate"/>
            </w:r>
            <w:r>
              <w:rPr>
                <w:rFonts w:ascii="Arial" w:hAnsi="Arial" w:cs="Arial"/>
              </w:rPr>
              <w:fldChar w:fldCharType="end"/>
            </w:r>
          </w:p>
        </w:tc>
      </w:tr>
      <w:tr w:rsidR="00BC472B" w14:paraId="59B582D9" w14:textId="77777777" w:rsidTr="00B01857">
        <w:tc>
          <w:tcPr>
            <w:tcW w:w="8910" w:type="dxa"/>
            <w:tcBorders>
              <w:top w:val="nil"/>
              <w:left w:val="nil"/>
              <w:bottom w:val="nil"/>
              <w:right w:val="nil"/>
            </w:tcBorders>
            <w:vAlign w:val="center"/>
          </w:tcPr>
          <w:p w14:paraId="66104205" w14:textId="77777777" w:rsidR="00BC472B" w:rsidRPr="007F233B" w:rsidRDefault="00BC472B" w:rsidP="00E2484A">
            <w:pPr>
              <w:pStyle w:val="BulletList"/>
            </w:pPr>
            <w:r w:rsidRPr="007F233B">
              <w:t xml:space="preserve">Nursing Facility </w:t>
            </w:r>
            <w:r w:rsidR="000152BE" w:rsidRPr="007F233B">
              <w:t xml:space="preserve">(NF) </w:t>
            </w:r>
            <w:r w:rsidRPr="007F233B">
              <w:t>Unit Rate</w:t>
            </w:r>
          </w:p>
        </w:tc>
        <w:tc>
          <w:tcPr>
            <w:tcW w:w="1440" w:type="dxa"/>
            <w:tcBorders>
              <w:top w:val="single" w:sz="4" w:space="0" w:color="auto"/>
              <w:left w:val="nil"/>
              <w:bottom w:val="single" w:sz="4" w:space="0" w:color="auto"/>
              <w:right w:val="nil"/>
            </w:tcBorders>
            <w:vAlign w:val="bottom"/>
          </w:tcPr>
          <w:p w14:paraId="18C1B124" w14:textId="77777777" w:rsidR="00BC472B" w:rsidRDefault="00BC472B">
            <w:pPr>
              <w:tabs>
                <w:tab w:val="left" w:pos="720"/>
              </w:tabs>
              <w:spacing w:before="60" w:after="60"/>
              <w:jc w:val="both"/>
              <w:rPr>
                <w:rFonts w:ascii="Arial" w:hAnsi="Arial" w:cs="Arial"/>
              </w:rPr>
            </w:pPr>
            <w:r>
              <w:rPr>
                <w:rFonts w:ascii="Arial" w:hAnsi="Arial" w:cs="Arial"/>
              </w:rPr>
              <w:fldChar w:fldCharType="begin">
                <w:ffData>
                  <w:name w:val="Text204"/>
                  <w:enabled/>
                  <w:calcOnExit w:val="0"/>
                  <w:textInput/>
                </w:ffData>
              </w:fldChar>
            </w:r>
            <w:r>
              <w:rPr>
                <w:rFonts w:ascii="Arial" w:hAnsi="Arial" w:cs="Arial"/>
              </w:rPr>
              <w:instrText xml:space="preserve"> FORMTEXT </w:instrText>
            </w:r>
            <w:r w:rsidR="009431C1">
              <w:rPr>
                <w:rFonts w:ascii="Arial" w:hAnsi="Arial" w:cs="Arial"/>
              </w:rPr>
            </w:r>
            <w:r w:rsidR="009431C1">
              <w:rPr>
                <w:rFonts w:ascii="Arial" w:hAnsi="Arial" w:cs="Arial"/>
              </w:rPr>
              <w:fldChar w:fldCharType="separate"/>
            </w:r>
            <w:r>
              <w:rPr>
                <w:rFonts w:ascii="Arial" w:hAnsi="Arial" w:cs="Arial"/>
              </w:rPr>
              <w:fldChar w:fldCharType="end"/>
            </w:r>
          </w:p>
        </w:tc>
      </w:tr>
      <w:tr w:rsidR="00BC472B" w14:paraId="33A7A6A8" w14:textId="77777777" w:rsidTr="00B01857">
        <w:tc>
          <w:tcPr>
            <w:tcW w:w="8910" w:type="dxa"/>
            <w:tcBorders>
              <w:top w:val="nil"/>
              <w:left w:val="nil"/>
              <w:bottom w:val="nil"/>
              <w:right w:val="nil"/>
            </w:tcBorders>
            <w:vAlign w:val="center"/>
          </w:tcPr>
          <w:p w14:paraId="2369B7B2" w14:textId="77777777" w:rsidR="00BC472B" w:rsidRPr="001C6333" w:rsidRDefault="00BC472B" w:rsidP="00356CE7">
            <w:pPr>
              <w:pStyle w:val="BulletList"/>
              <w:numPr>
                <w:ilvl w:val="1"/>
                <w:numId w:val="2"/>
              </w:numPr>
              <w:rPr>
                <w:b/>
              </w:rPr>
            </w:pPr>
            <w:r w:rsidRPr="001C6333">
              <w:t>What services are included in the NF unit rate (Include note to call MCO for information or questions</w:t>
            </w:r>
            <w:r w:rsidR="00451EFB" w:rsidRPr="001C6333">
              <w:t>)</w:t>
            </w:r>
          </w:p>
        </w:tc>
        <w:tc>
          <w:tcPr>
            <w:tcW w:w="1440" w:type="dxa"/>
            <w:tcBorders>
              <w:top w:val="single" w:sz="4" w:space="0" w:color="auto"/>
              <w:left w:val="nil"/>
              <w:bottom w:val="single" w:sz="4" w:space="0" w:color="auto"/>
              <w:right w:val="nil"/>
            </w:tcBorders>
            <w:vAlign w:val="bottom"/>
          </w:tcPr>
          <w:p w14:paraId="29B8DA9E" w14:textId="77777777" w:rsidR="00BC472B" w:rsidRDefault="00BC472B">
            <w:pPr>
              <w:tabs>
                <w:tab w:val="left" w:pos="720"/>
              </w:tabs>
              <w:spacing w:before="60" w:after="60"/>
              <w:jc w:val="both"/>
              <w:rPr>
                <w:rFonts w:ascii="Arial" w:hAnsi="Arial" w:cs="Arial"/>
              </w:rPr>
            </w:pPr>
            <w:r>
              <w:rPr>
                <w:rFonts w:ascii="Arial" w:hAnsi="Arial" w:cs="Arial"/>
              </w:rPr>
              <w:fldChar w:fldCharType="begin">
                <w:ffData>
                  <w:name w:val="Text204"/>
                  <w:enabled/>
                  <w:calcOnExit w:val="0"/>
                  <w:textInput/>
                </w:ffData>
              </w:fldChar>
            </w:r>
            <w:r>
              <w:rPr>
                <w:rFonts w:ascii="Arial" w:hAnsi="Arial" w:cs="Arial"/>
              </w:rPr>
              <w:instrText xml:space="preserve"> FORMTEXT </w:instrText>
            </w:r>
            <w:r w:rsidR="009431C1">
              <w:rPr>
                <w:rFonts w:ascii="Arial" w:hAnsi="Arial" w:cs="Arial"/>
              </w:rPr>
            </w:r>
            <w:r w:rsidR="009431C1">
              <w:rPr>
                <w:rFonts w:ascii="Arial" w:hAnsi="Arial" w:cs="Arial"/>
              </w:rPr>
              <w:fldChar w:fldCharType="separate"/>
            </w:r>
            <w:r>
              <w:rPr>
                <w:rFonts w:ascii="Arial" w:hAnsi="Arial" w:cs="Arial"/>
              </w:rPr>
              <w:fldChar w:fldCharType="end"/>
            </w:r>
          </w:p>
        </w:tc>
      </w:tr>
      <w:tr w:rsidR="00BC472B" w14:paraId="3884CF82" w14:textId="77777777" w:rsidTr="00B01857">
        <w:tc>
          <w:tcPr>
            <w:tcW w:w="8910" w:type="dxa"/>
            <w:tcBorders>
              <w:top w:val="nil"/>
              <w:left w:val="nil"/>
              <w:bottom w:val="nil"/>
              <w:right w:val="nil"/>
            </w:tcBorders>
            <w:vAlign w:val="center"/>
          </w:tcPr>
          <w:p w14:paraId="41B14AE8" w14:textId="77777777" w:rsidR="00BC472B" w:rsidRPr="001C6333" w:rsidRDefault="00BC472B" w:rsidP="00356CE7">
            <w:pPr>
              <w:pStyle w:val="BulletList"/>
              <w:numPr>
                <w:ilvl w:val="1"/>
                <w:numId w:val="2"/>
              </w:numPr>
            </w:pPr>
            <w:r w:rsidRPr="001C6333">
              <w:t>Claims submitted for NF</w:t>
            </w:r>
            <w:r w:rsidR="007A21BF">
              <w:t xml:space="preserve"> unit</w:t>
            </w:r>
            <w:r w:rsidRPr="001C6333">
              <w:t xml:space="preserve"> rate will continue to be authorized by DADS. MCO will not reassess or authorize services resulting from the MDS and covered under the NF Unit Rate</w:t>
            </w:r>
          </w:p>
        </w:tc>
        <w:tc>
          <w:tcPr>
            <w:tcW w:w="1440" w:type="dxa"/>
            <w:tcBorders>
              <w:top w:val="single" w:sz="4" w:space="0" w:color="auto"/>
              <w:left w:val="nil"/>
              <w:bottom w:val="single" w:sz="4" w:space="0" w:color="auto"/>
              <w:right w:val="nil"/>
            </w:tcBorders>
            <w:vAlign w:val="bottom"/>
          </w:tcPr>
          <w:p w14:paraId="499371E2" w14:textId="77777777" w:rsidR="00BC472B" w:rsidRDefault="00BC472B">
            <w:pPr>
              <w:tabs>
                <w:tab w:val="left" w:pos="720"/>
              </w:tabs>
              <w:spacing w:before="60" w:after="60"/>
              <w:jc w:val="both"/>
              <w:rPr>
                <w:rFonts w:ascii="Arial" w:hAnsi="Arial" w:cs="Arial"/>
              </w:rPr>
            </w:pPr>
            <w:r>
              <w:rPr>
                <w:rFonts w:ascii="Arial" w:hAnsi="Arial" w:cs="Arial"/>
              </w:rPr>
              <w:fldChar w:fldCharType="begin">
                <w:ffData>
                  <w:name w:val="Text204"/>
                  <w:enabled/>
                  <w:calcOnExit w:val="0"/>
                  <w:textInput/>
                </w:ffData>
              </w:fldChar>
            </w:r>
            <w:r>
              <w:rPr>
                <w:rFonts w:ascii="Arial" w:hAnsi="Arial" w:cs="Arial"/>
              </w:rPr>
              <w:instrText xml:space="preserve"> FORMTEXT </w:instrText>
            </w:r>
            <w:r w:rsidR="009431C1">
              <w:rPr>
                <w:rFonts w:ascii="Arial" w:hAnsi="Arial" w:cs="Arial"/>
              </w:rPr>
            </w:r>
            <w:r w:rsidR="009431C1">
              <w:rPr>
                <w:rFonts w:ascii="Arial" w:hAnsi="Arial" w:cs="Arial"/>
              </w:rPr>
              <w:fldChar w:fldCharType="separate"/>
            </w:r>
            <w:r>
              <w:rPr>
                <w:rFonts w:ascii="Arial" w:hAnsi="Arial" w:cs="Arial"/>
              </w:rPr>
              <w:fldChar w:fldCharType="end"/>
            </w:r>
          </w:p>
        </w:tc>
      </w:tr>
      <w:tr w:rsidR="00BC472B" w14:paraId="1A4C88E6" w14:textId="77777777" w:rsidTr="00B01857">
        <w:tc>
          <w:tcPr>
            <w:tcW w:w="8910" w:type="dxa"/>
            <w:tcBorders>
              <w:top w:val="nil"/>
              <w:left w:val="nil"/>
              <w:bottom w:val="nil"/>
              <w:right w:val="nil"/>
            </w:tcBorders>
            <w:vAlign w:val="center"/>
          </w:tcPr>
          <w:p w14:paraId="5A1970FD" w14:textId="77777777" w:rsidR="00BC472B" w:rsidRPr="001C6333" w:rsidRDefault="00BC472B" w:rsidP="00356CE7">
            <w:pPr>
              <w:pStyle w:val="BulletList"/>
              <w:numPr>
                <w:ilvl w:val="1"/>
                <w:numId w:val="2"/>
              </w:numPr>
            </w:pPr>
            <w:r w:rsidRPr="001C6333">
              <w:t>Applied Income</w:t>
            </w:r>
          </w:p>
        </w:tc>
        <w:tc>
          <w:tcPr>
            <w:tcW w:w="1440" w:type="dxa"/>
            <w:tcBorders>
              <w:top w:val="single" w:sz="4" w:space="0" w:color="auto"/>
              <w:left w:val="nil"/>
              <w:bottom w:val="single" w:sz="4" w:space="0" w:color="auto"/>
              <w:right w:val="nil"/>
            </w:tcBorders>
            <w:vAlign w:val="bottom"/>
          </w:tcPr>
          <w:p w14:paraId="1D106DAF" w14:textId="77777777" w:rsidR="00BC472B" w:rsidRDefault="00BC472B">
            <w:pPr>
              <w:tabs>
                <w:tab w:val="left" w:pos="720"/>
              </w:tabs>
              <w:spacing w:before="60" w:after="60"/>
              <w:jc w:val="both"/>
              <w:rPr>
                <w:rFonts w:ascii="Arial" w:hAnsi="Arial" w:cs="Arial"/>
              </w:rPr>
            </w:pPr>
            <w:r>
              <w:rPr>
                <w:rFonts w:ascii="Arial" w:hAnsi="Arial" w:cs="Arial"/>
              </w:rPr>
              <w:fldChar w:fldCharType="begin">
                <w:ffData>
                  <w:name w:val="Text204"/>
                  <w:enabled/>
                  <w:calcOnExit w:val="0"/>
                  <w:textInput/>
                </w:ffData>
              </w:fldChar>
            </w:r>
            <w:r>
              <w:rPr>
                <w:rFonts w:ascii="Arial" w:hAnsi="Arial" w:cs="Arial"/>
              </w:rPr>
              <w:instrText xml:space="preserve"> FORMTEXT </w:instrText>
            </w:r>
            <w:r w:rsidR="009431C1">
              <w:rPr>
                <w:rFonts w:ascii="Arial" w:hAnsi="Arial" w:cs="Arial"/>
              </w:rPr>
            </w:r>
            <w:r w:rsidR="009431C1">
              <w:rPr>
                <w:rFonts w:ascii="Arial" w:hAnsi="Arial" w:cs="Arial"/>
              </w:rPr>
              <w:fldChar w:fldCharType="separate"/>
            </w:r>
            <w:r>
              <w:rPr>
                <w:rFonts w:ascii="Arial" w:hAnsi="Arial" w:cs="Arial"/>
              </w:rPr>
              <w:fldChar w:fldCharType="end"/>
            </w:r>
          </w:p>
        </w:tc>
      </w:tr>
      <w:tr w:rsidR="00BC472B" w14:paraId="3870E98F" w14:textId="77777777" w:rsidTr="00B01857">
        <w:tc>
          <w:tcPr>
            <w:tcW w:w="8910" w:type="dxa"/>
            <w:tcBorders>
              <w:top w:val="nil"/>
              <w:left w:val="nil"/>
              <w:bottom w:val="nil"/>
              <w:right w:val="nil"/>
            </w:tcBorders>
            <w:vAlign w:val="center"/>
          </w:tcPr>
          <w:p w14:paraId="052CAD7C" w14:textId="77777777" w:rsidR="00BC472B" w:rsidRPr="001C6333" w:rsidRDefault="00BC472B" w:rsidP="00356CE7">
            <w:pPr>
              <w:pStyle w:val="BulletList"/>
              <w:numPr>
                <w:ilvl w:val="1"/>
                <w:numId w:val="2"/>
              </w:numPr>
              <w:rPr>
                <w:b/>
              </w:rPr>
            </w:pPr>
            <w:r w:rsidRPr="001C6333">
              <w:t xml:space="preserve">10-day Clean Claim payment for </w:t>
            </w:r>
            <w:r w:rsidR="000152BE" w:rsidRPr="001C6333">
              <w:t xml:space="preserve">NF </w:t>
            </w:r>
          </w:p>
        </w:tc>
        <w:tc>
          <w:tcPr>
            <w:tcW w:w="1440" w:type="dxa"/>
            <w:tcBorders>
              <w:top w:val="single" w:sz="4" w:space="0" w:color="auto"/>
              <w:left w:val="nil"/>
              <w:bottom w:val="single" w:sz="4" w:space="0" w:color="auto"/>
              <w:right w:val="nil"/>
            </w:tcBorders>
            <w:vAlign w:val="bottom"/>
          </w:tcPr>
          <w:p w14:paraId="1E081DEE" w14:textId="77777777" w:rsidR="00BC472B" w:rsidRDefault="00BC472B">
            <w:pPr>
              <w:tabs>
                <w:tab w:val="left" w:pos="720"/>
              </w:tabs>
              <w:spacing w:before="60" w:after="60"/>
              <w:jc w:val="both"/>
              <w:rPr>
                <w:rFonts w:ascii="Arial" w:hAnsi="Arial" w:cs="Arial"/>
              </w:rPr>
            </w:pPr>
            <w:r>
              <w:rPr>
                <w:rFonts w:ascii="Arial" w:hAnsi="Arial" w:cs="Arial"/>
              </w:rPr>
              <w:fldChar w:fldCharType="begin">
                <w:ffData>
                  <w:name w:val="Text204"/>
                  <w:enabled/>
                  <w:calcOnExit w:val="0"/>
                  <w:textInput/>
                </w:ffData>
              </w:fldChar>
            </w:r>
            <w:r>
              <w:rPr>
                <w:rFonts w:ascii="Arial" w:hAnsi="Arial" w:cs="Arial"/>
              </w:rPr>
              <w:instrText xml:space="preserve"> FORMTEXT </w:instrText>
            </w:r>
            <w:r w:rsidR="009431C1">
              <w:rPr>
                <w:rFonts w:ascii="Arial" w:hAnsi="Arial" w:cs="Arial"/>
              </w:rPr>
            </w:r>
            <w:r w:rsidR="009431C1">
              <w:rPr>
                <w:rFonts w:ascii="Arial" w:hAnsi="Arial" w:cs="Arial"/>
              </w:rPr>
              <w:fldChar w:fldCharType="separate"/>
            </w:r>
            <w:r>
              <w:rPr>
                <w:rFonts w:ascii="Arial" w:hAnsi="Arial" w:cs="Arial"/>
              </w:rPr>
              <w:fldChar w:fldCharType="end"/>
            </w:r>
          </w:p>
        </w:tc>
      </w:tr>
      <w:tr w:rsidR="00BC472B" w14:paraId="300C3563" w14:textId="77777777" w:rsidTr="00B01857">
        <w:tc>
          <w:tcPr>
            <w:tcW w:w="8910" w:type="dxa"/>
            <w:tcBorders>
              <w:top w:val="nil"/>
              <w:left w:val="nil"/>
              <w:bottom w:val="nil"/>
              <w:right w:val="nil"/>
            </w:tcBorders>
            <w:vAlign w:val="center"/>
          </w:tcPr>
          <w:p w14:paraId="5EBCF255" w14:textId="77777777" w:rsidR="00BC472B" w:rsidRPr="001C6333" w:rsidRDefault="000152BE" w:rsidP="00356CE7">
            <w:pPr>
              <w:pStyle w:val="BulletList"/>
              <w:numPr>
                <w:ilvl w:val="1"/>
                <w:numId w:val="2"/>
              </w:numPr>
            </w:pPr>
            <w:r w:rsidRPr="001C6333">
              <w:t xml:space="preserve">NFs </w:t>
            </w:r>
            <w:r w:rsidR="00BC472B" w:rsidRPr="001C6333">
              <w:t>must file a claim with the MCO by the later of: (1) 365 days after the date of service, or (2) 95 days after the date on the Remittance and Status (R&amp;S) Report or explanation of payment from the other carrier or contractor</w:t>
            </w:r>
          </w:p>
        </w:tc>
        <w:tc>
          <w:tcPr>
            <w:tcW w:w="1440" w:type="dxa"/>
            <w:tcBorders>
              <w:top w:val="single" w:sz="4" w:space="0" w:color="auto"/>
              <w:left w:val="nil"/>
              <w:bottom w:val="single" w:sz="4" w:space="0" w:color="auto"/>
              <w:right w:val="nil"/>
            </w:tcBorders>
            <w:vAlign w:val="bottom"/>
          </w:tcPr>
          <w:p w14:paraId="11A9897D" w14:textId="77777777" w:rsidR="00BC472B" w:rsidRDefault="00BC472B">
            <w:pPr>
              <w:tabs>
                <w:tab w:val="left" w:pos="720"/>
              </w:tabs>
              <w:spacing w:before="60" w:after="60"/>
              <w:jc w:val="both"/>
              <w:rPr>
                <w:rFonts w:ascii="Arial" w:hAnsi="Arial" w:cs="Arial"/>
              </w:rPr>
            </w:pPr>
            <w:r>
              <w:rPr>
                <w:rFonts w:ascii="Arial" w:hAnsi="Arial" w:cs="Arial"/>
              </w:rPr>
              <w:fldChar w:fldCharType="begin">
                <w:ffData>
                  <w:name w:val="Text204"/>
                  <w:enabled/>
                  <w:calcOnExit w:val="0"/>
                  <w:textInput/>
                </w:ffData>
              </w:fldChar>
            </w:r>
            <w:r>
              <w:rPr>
                <w:rFonts w:ascii="Arial" w:hAnsi="Arial" w:cs="Arial"/>
              </w:rPr>
              <w:instrText xml:space="preserve"> FORMTEXT </w:instrText>
            </w:r>
            <w:r w:rsidR="009431C1">
              <w:rPr>
                <w:rFonts w:ascii="Arial" w:hAnsi="Arial" w:cs="Arial"/>
              </w:rPr>
            </w:r>
            <w:r w:rsidR="009431C1">
              <w:rPr>
                <w:rFonts w:ascii="Arial" w:hAnsi="Arial" w:cs="Arial"/>
              </w:rPr>
              <w:fldChar w:fldCharType="separate"/>
            </w:r>
            <w:r>
              <w:rPr>
                <w:rFonts w:ascii="Arial" w:hAnsi="Arial" w:cs="Arial"/>
              </w:rPr>
              <w:fldChar w:fldCharType="end"/>
            </w:r>
          </w:p>
        </w:tc>
      </w:tr>
      <w:tr w:rsidR="00BC472B" w14:paraId="7902DB16" w14:textId="77777777" w:rsidTr="00B01857">
        <w:tc>
          <w:tcPr>
            <w:tcW w:w="8910" w:type="dxa"/>
            <w:tcBorders>
              <w:top w:val="nil"/>
              <w:left w:val="nil"/>
              <w:bottom w:val="nil"/>
              <w:right w:val="nil"/>
            </w:tcBorders>
            <w:vAlign w:val="center"/>
          </w:tcPr>
          <w:p w14:paraId="5F68DA8C" w14:textId="77777777" w:rsidR="00BC472B" w:rsidRPr="001C6333" w:rsidRDefault="00BC472B" w:rsidP="00356CE7">
            <w:pPr>
              <w:pStyle w:val="BulletList"/>
              <w:numPr>
                <w:ilvl w:val="1"/>
                <w:numId w:val="2"/>
              </w:numPr>
              <w:rPr>
                <w:b/>
              </w:rPr>
            </w:pPr>
            <w:r w:rsidRPr="001C6333">
              <w:t xml:space="preserve">Claims submitted by a </w:t>
            </w:r>
            <w:r w:rsidR="000152BE" w:rsidRPr="001C6333">
              <w:t xml:space="preserve">NF </w:t>
            </w:r>
            <w:r w:rsidRPr="001C6333">
              <w:t>must meet DADS' criteria for clean claims submission as described in UMCM Chapter 2.3, "Nursing Facility Claims Manual"</w:t>
            </w:r>
          </w:p>
        </w:tc>
        <w:tc>
          <w:tcPr>
            <w:tcW w:w="1440" w:type="dxa"/>
            <w:tcBorders>
              <w:top w:val="single" w:sz="4" w:space="0" w:color="auto"/>
              <w:left w:val="nil"/>
              <w:bottom w:val="single" w:sz="4" w:space="0" w:color="auto"/>
              <w:right w:val="nil"/>
            </w:tcBorders>
            <w:vAlign w:val="bottom"/>
          </w:tcPr>
          <w:p w14:paraId="549526EB" w14:textId="77777777" w:rsidR="00BC472B" w:rsidRDefault="00BC472B">
            <w:pPr>
              <w:tabs>
                <w:tab w:val="left" w:pos="720"/>
              </w:tabs>
              <w:spacing w:before="60" w:after="60"/>
              <w:jc w:val="both"/>
              <w:rPr>
                <w:rFonts w:ascii="Arial" w:hAnsi="Arial" w:cs="Arial"/>
              </w:rPr>
            </w:pPr>
            <w:r>
              <w:rPr>
                <w:rFonts w:ascii="Arial" w:hAnsi="Arial" w:cs="Arial"/>
              </w:rPr>
              <w:fldChar w:fldCharType="begin">
                <w:ffData>
                  <w:name w:val="Text204"/>
                  <w:enabled/>
                  <w:calcOnExit w:val="0"/>
                  <w:textInput/>
                </w:ffData>
              </w:fldChar>
            </w:r>
            <w:r>
              <w:rPr>
                <w:rFonts w:ascii="Arial" w:hAnsi="Arial" w:cs="Arial"/>
              </w:rPr>
              <w:instrText xml:space="preserve"> FORMTEXT </w:instrText>
            </w:r>
            <w:r w:rsidR="009431C1">
              <w:rPr>
                <w:rFonts w:ascii="Arial" w:hAnsi="Arial" w:cs="Arial"/>
              </w:rPr>
            </w:r>
            <w:r w:rsidR="009431C1">
              <w:rPr>
                <w:rFonts w:ascii="Arial" w:hAnsi="Arial" w:cs="Arial"/>
              </w:rPr>
              <w:fldChar w:fldCharType="separate"/>
            </w:r>
            <w:r>
              <w:rPr>
                <w:rFonts w:ascii="Arial" w:hAnsi="Arial" w:cs="Arial"/>
              </w:rPr>
              <w:fldChar w:fldCharType="end"/>
            </w:r>
          </w:p>
        </w:tc>
      </w:tr>
      <w:tr w:rsidR="00EC024F" w14:paraId="3DBD6C73" w14:textId="77777777" w:rsidTr="00423BA7">
        <w:tc>
          <w:tcPr>
            <w:tcW w:w="8910" w:type="dxa"/>
            <w:tcBorders>
              <w:top w:val="nil"/>
              <w:left w:val="nil"/>
              <w:bottom w:val="nil"/>
              <w:right w:val="nil"/>
            </w:tcBorders>
            <w:shd w:val="clear" w:color="auto" w:fill="auto"/>
            <w:vAlign w:val="center"/>
          </w:tcPr>
          <w:p w14:paraId="7D9BD366" w14:textId="77777777" w:rsidR="00EC024F" w:rsidRPr="001C6333" w:rsidRDefault="00EC024F" w:rsidP="00356CE7">
            <w:pPr>
              <w:pStyle w:val="BulletList"/>
              <w:numPr>
                <w:ilvl w:val="1"/>
                <w:numId w:val="2"/>
              </w:numPr>
              <w:rPr>
                <w:b/>
              </w:rPr>
            </w:pPr>
            <w:r w:rsidRPr="001C6333">
              <w:t xml:space="preserve">The MCO will make adjustments to </w:t>
            </w:r>
            <w:proofErr w:type="gramStart"/>
            <w:r w:rsidR="00C62A69" w:rsidRPr="001C6333">
              <w:t>previously</w:t>
            </w:r>
            <w:r w:rsidR="00C62A69">
              <w:t>-</w:t>
            </w:r>
            <w:r w:rsidRPr="001C6333">
              <w:t>adjudicated</w:t>
            </w:r>
            <w:proofErr w:type="gramEnd"/>
            <w:r w:rsidRPr="001C6333">
              <w:t xml:space="preserve"> claims within 30 days from the date of receipt of an adjustment from the State to reflect changes to such things as: </w:t>
            </w:r>
            <w:r w:rsidR="000152BE" w:rsidRPr="001C6333">
              <w:t xml:space="preserve">NF </w:t>
            </w:r>
            <w:r w:rsidRPr="001C6333">
              <w:t xml:space="preserve">Daily Rates, Provider </w:t>
            </w:r>
            <w:r w:rsidR="00C62A69">
              <w:t>c</w:t>
            </w:r>
            <w:r w:rsidR="00C62A69" w:rsidRPr="001C6333">
              <w:t>ontracts</w:t>
            </w:r>
            <w:r w:rsidRPr="001C6333">
              <w:t xml:space="preserve">, </w:t>
            </w:r>
            <w:r w:rsidR="00C62A69">
              <w:t>s</w:t>
            </w:r>
            <w:r w:rsidR="00C62A69" w:rsidRPr="001C6333">
              <w:t xml:space="preserve">ervice </w:t>
            </w:r>
            <w:r w:rsidR="00C62A69">
              <w:t>a</w:t>
            </w:r>
            <w:r w:rsidR="00C62A69" w:rsidRPr="001C6333">
              <w:t>uthorizations</w:t>
            </w:r>
            <w:r w:rsidRPr="001C6333">
              <w:t xml:space="preserve">, </w:t>
            </w:r>
            <w:r w:rsidR="00C62A69">
              <w:t>a</w:t>
            </w:r>
            <w:r w:rsidR="00C62A69" w:rsidRPr="001C6333">
              <w:t xml:space="preserve">pplied </w:t>
            </w:r>
            <w:r w:rsidR="00C62A69">
              <w:t>i</w:t>
            </w:r>
            <w:r w:rsidR="00C62A69" w:rsidRPr="001C6333">
              <w:t>ncome</w:t>
            </w:r>
            <w:r w:rsidRPr="001C6333">
              <w:t xml:space="preserve">, and </w:t>
            </w:r>
            <w:r w:rsidR="00C62A69">
              <w:t>l</w:t>
            </w:r>
            <w:r w:rsidR="00C62A69" w:rsidRPr="001C6333">
              <w:t xml:space="preserve">evel </w:t>
            </w:r>
            <w:r w:rsidRPr="001C6333">
              <w:t xml:space="preserve">of </w:t>
            </w:r>
            <w:r w:rsidR="00C62A69">
              <w:t>s</w:t>
            </w:r>
            <w:r w:rsidR="00C62A69" w:rsidRPr="001C6333">
              <w:t xml:space="preserve">ervice </w:t>
            </w:r>
            <w:r w:rsidRPr="001C6333">
              <w:t>(RUG).</w:t>
            </w:r>
          </w:p>
        </w:tc>
        <w:tc>
          <w:tcPr>
            <w:tcW w:w="1440" w:type="dxa"/>
            <w:tcBorders>
              <w:top w:val="single" w:sz="4" w:space="0" w:color="auto"/>
              <w:left w:val="nil"/>
              <w:bottom w:val="single" w:sz="4" w:space="0" w:color="auto"/>
              <w:right w:val="nil"/>
            </w:tcBorders>
            <w:vAlign w:val="bottom"/>
          </w:tcPr>
          <w:p w14:paraId="5E09EC5C" w14:textId="77777777" w:rsidR="00EC024F" w:rsidRDefault="00EC024F">
            <w:pPr>
              <w:tabs>
                <w:tab w:val="left" w:pos="720"/>
              </w:tabs>
              <w:spacing w:before="60" w:after="60"/>
              <w:jc w:val="both"/>
              <w:rPr>
                <w:rFonts w:ascii="Arial" w:hAnsi="Arial" w:cs="Arial"/>
              </w:rPr>
            </w:pPr>
            <w:r>
              <w:rPr>
                <w:rFonts w:ascii="Arial" w:hAnsi="Arial" w:cs="Arial"/>
              </w:rPr>
              <w:fldChar w:fldCharType="begin">
                <w:ffData>
                  <w:name w:val="Text204"/>
                  <w:enabled/>
                  <w:calcOnExit w:val="0"/>
                  <w:textInput/>
                </w:ffData>
              </w:fldChar>
            </w:r>
            <w:r>
              <w:rPr>
                <w:rFonts w:ascii="Arial" w:hAnsi="Arial" w:cs="Arial"/>
              </w:rPr>
              <w:instrText xml:space="preserve"> FORMTEXT </w:instrText>
            </w:r>
            <w:r w:rsidR="009431C1">
              <w:rPr>
                <w:rFonts w:ascii="Arial" w:hAnsi="Arial" w:cs="Arial"/>
              </w:rPr>
            </w:r>
            <w:r w:rsidR="009431C1">
              <w:rPr>
                <w:rFonts w:ascii="Arial" w:hAnsi="Arial" w:cs="Arial"/>
              </w:rPr>
              <w:fldChar w:fldCharType="separate"/>
            </w:r>
            <w:r>
              <w:rPr>
                <w:rFonts w:ascii="Arial" w:hAnsi="Arial" w:cs="Arial"/>
              </w:rPr>
              <w:fldChar w:fldCharType="end"/>
            </w:r>
          </w:p>
        </w:tc>
      </w:tr>
      <w:tr w:rsidR="00BC472B" w14:paraId="69FC9398" w14:textId="77777777" w:rsidTr="00B01857">
        <w:tc>
          <w:tcPr>
            <w:tcW w:w="8910" w:type="dxa"/>
            <w:tcBorders>
              <w:top w:val="nil"/>
              <w:left w:val="nil"/>
              <w:bottom w:val="nil"/>
              <w:right w:val="nil"/>
            </w:tcBorders>
            <w:vAlign w:val="center"/>
          </w:tcPr>
          <w:p w14:paraId="26F64841" w14:textId="77777777" w:rsidR="00BC472B" w:rsidRPr="00B01857" w:rsidRDefault="00BC472B" w:rsidP="00E2484A">
            <w:pPr>
              <w:pStyle w:val="BulletList"/>
            </w:pPr>
            <w:r>
              <w:t>Nursing Facility Add-on Services</w:t>
            </w:r>
          </w:p>
        </w:tc>
        <w:tc>
          <w:tcPr>
            <w:tcW w:w="1440" w:type="dxa"/>
            <w:tcBorders>
              <w:top w:val="single" w:sz="4" w:space="0" w:color="auto"/>
              <w:left w:val="nil"/>
              <w:bottom w:val="single" w:sz="4" w:space="0" w:color="auto"/>
              <w:right w:val="nil"/>
            </w:tcBorders>
            <w:vAlign w:val="bottom"/>
          </w:tcPr>
          <w:p w14:paraId="513E9C3C" w14:textId="77777777" w:rsidR="00BC472B" w:rsidRDefault="00BC472B">
            <w:pPr>
              <w:tabs>
                <w:tab w:val="left" w:pos="720"/>
              </w:tabs>
              <w:spacing w:before="60" w:after="60"/>
              <w:jc w:val="both"/>
              <w:rPr>
                <w:rFonts w:ascii="Arial" w:hAnsi="Arial" w:cs="Arial"/>
              </w:rPr>
            </w:pPr>
            <w:r>
              <w:rPr>
                <w:rFonts w:ascii="Arial" w:hAnsi="Arial" w:cs="Arial"/>
              </w:rPr>
              <w:fldChar w:fldCharType="begin">
                <w:ffData>
                  <w:name w:val="Text204"/>
                  <w:enabled/>
                  <w:calcOnExit w:val="0"/>
                  <w:textInput/>
                </w:ffData>
              </w:fldChar>
            </w:r>
            <w:r>
              <w:rPr>
                <w:rFonts w:ascii="Arial" w:hAnsi="Arial" w:cs="Arial"/>
              </w:rPr>
              <w:instrText xml:space="preserve"> FORMTEXT </w:instrText>
            </w:r>
            <w:r w:rsidR="009431C1">
              <w:rPr>
                <w:rFonts w:ascii="Arial" w:hAnsi="Arial" w:cs="Arial"/>
              </w:rPr>
            </w:r>
            <w:r w:rsidR="009431C1">
              <w:rPr>
                <w:rFonts w:ascii="Arial" w:hAnsi="Arial" w:cs="Arial"/>
              </w:rPr>
              <w:fldChar w:fldCharType="separate"/>
            </w:r>
            <w:r>
              <w:rPr>
                <w:rFonts w:ascii="Arial" w:hAnsi="Arial" w:cs="Arial"/>
              </w:rPr>
              <w:fldChar w:fldCharType="end"/>
            </w:r>
          </w:p>
        </w:tc>
      </w:tr>
      <w:tr w:rsidR="00BC472B" w14:paraId="10CAE0FA" w14:textId="77777777" w:rsidTr="00B01857">
        <w:tc>
          <w:tcPr>
            <w:tcW w:w="8910" w:type="dxa"/>
            <w:tcBorders>
              <w:top w:val="nil"/>
              <w:left w:val="nil"/>
              <w:bottom w:val="nil"/>
              <w:right w:val="nil"/>
            </w:tcBorders>
            <w:vAlign w:val="center"/>
          </w:tcPr>
          <w:p w14:paraId="19B71A58" w14:textId="77777777" w:rsidR="00BC472B" w:rsidRPr="00B01857" w:rsidRDefault="00BC472B" w:rsidP="00356CE7">
            <w:pPr>
              <w:pStyle w:val="BulletList"/>
              <w:numPr>
                <w:ilvl w:val="1"/>
                <w:numId w:val="2"/>
              </w:numPr>
            </w:pPr>
            <w:r w:rsidRPr="00DB220C">
              <w:t>NF in</w:t>
            </w:r>
            <w:r w:rsidR="00E964A1">
              <w:t>-</w:t>
            </w:r>
            <w:r w:rsidRPr="00DB220C">
              <w:t xml:space="preserve">house providers delivering </w:t>
            </w:r>
            <w:r w:rsidR="00C62A69">
              <w:t>r</w:t>
            </w:r>
            <w:r w:rsidR="00C62A69" w:rsidRPr="00DB220C">
              <w:t xml:space="preserve">ehabilitative </w:t>
            </w:r>
            <w:r w:rsidRPr="00DB220C">
              <w:t>add-on services (including assessments)</w:t>
            </w:r>
          </w:p>
        </w:tc>
        <w:tc>
          <w:tcPr>
            <w:tcW w:w="1440" w:type="dxa"/>
            <w:tcBorders>
              <w:top w:val="single" w:sz="4" w:space="0" w:color="auto"/>
              <w:left w:val="nil"/>
              <w:bottom w:val="single" w:sz="4" w:space="0" w:color="auto"/>
              <w:right w:val="nil"/>
            </w:tcBorders>
            <w:vAlign w:val="bottom"/>
          </w:tcPr>
          <w:p w14:paraId="207A5991" w14:textId="77777777" w:rsidR="00BC472B" w:rsidRDefault="00BC472B">
            <w:pPr>
              <w:tabs>
                <w:tab w:val="left" w:pos="720"/>
              </w:tabs>
              <w:spacing w:before="60" w:after="60"/>
              <w:jc w:val="both"/>
              <w:rPr>
                <w:rFonts w:ascii="Arial" w:hAnsi="Arial" w:cs="Arial"/>
              </w:rPr>
            </w:pPr>
            <w:r>
              <w:rPr>
                <w:rFonts w:ascii="Arial" w:hAnsi="Arial" w:cs="Arial"/>
              </w:rPr>
              <w:fldChar w:fldCharType="begin">
                <w:ffData>
                  <w:name w:val="Text204"/>
                  <w:enabled/>
                  <w:calcOnExit w:val="0"/>
                  <w:textInput/>
                </w:ffData>
              </w:fldChar>
            </w:r>
            <w:r>
              <w:rPr>
                <w:rFonts w:ascii="Arial" w:hAnsi="Arial" w:cs="Arial"/>
              </w:rPr>
              <w:instrText xml:space="preserve"> FORMTEXT </w:instrText>
            </w:r>
            <w:r w:rsidR="009431C1">
              <w:rPr>
                <w:rFonts w:ascii="Arial" w:hAnsi="Arial" w:cs="Arial"/>
              </w:rPr>
            </w:r>
            <w:r w:rsidR="009431C1">
              <w:rPr>
                <w:rFonts w:ascii="Arial" w:hAnsi="Arial" w:cs="Arial"/>
              </w:rPr>
              <w:fldChar w:fldCharType="separate"/>
            </w:r>
            <w:r>
              <w:rPr>
                <w:rFonts w:ascii="Arial" w:hAnsi="Arial" w:cs="Arial"/>
              </w:rPr>
              <w:fldChar w:fldCharType="end"/>
            </w:r>
          </w:p>
        </w:tc>
      </w:tr>
      <w:tr w:rsidR="00BC472B" w14:paraId="60633410" w14:textId="77777777" w:rsidTr="00B01857">
        <w:tc>
          <w:tcPr>
            <w:tcW w:w="8910" w:type="dxa"/>
            <w:tcBorders>
              <w:top w:val="nil"/>
              <w:left w:val="nil"/>
              <w:bottom w:val="nil"/>
              <w:right w:val="nil"/>
            </w:tcBorders>
            <w:vAlign w:val="center"/>
          </w:tcPr>
          <w:p w14:paraId="52258D5E" w14:textId="77777777" w:rsidR="00BC472B" w:rsidRPr="00B01857" w:rsidRDefault="00BC472B" w:rsidP="00356CE7">
            <w:pPr>
              <w:pStyle w:val="BulletList"/>
              <w:numPr>
                <w:ilvl w:val="1"/>
                <w:numId w:val="2"/>
              </w:numPr>
            </w:pPr>
            <w:r w:rsidRPr="00FD373F">
              <w:t xml:space="preserve">30-day Clean Claim payment for professional and institutional claim submission for </w:t>
            </w:r>
            <w:r w:rsidR="00C62A69" w:rsidRPr="00FD373F">
              <w:t>add</w:t>
            </w:r>
            <w:r w:rsidR="00C62A69">
              <w:t>-</w:t>
            </w:r>
            <w:r w:rsidRPr="00FD373F">
              <w:t>on services</w:t>
            </w:r>
            <w:r w:rsidRPr="00FD373F">
              <w:tab/>
            </w:r>
          </w:p>
        </w:tc>
        <w:tc>
          <w:tcPr>
            <w:tcW w:w="1440" w:type="dxa"/>
            <w:tcBorders>
              <w:top w:val="single" w:sz="4" w:space="0" w:color="auto"/>
              <w:left w:val="nil"/>
              <w:bottom w:val="single" w:sz="4" w:space="0" w:color="auto"/>
              <w:right w:val="nil"/>
            </w:tcBorders>
            <w:vAlign w:val="bottom"/>
          </w:tcPr>
          <w:p w14:paraId="05AD31FC" w14:textId="77777777" w:rsidR="00BC472B" w:rsidRDefault="00BC472B">
            <w:pPr>
              <w:tabs>
                <w:tab w:val="left" w:pos="720"/>
              </w:tabs>
              <w:spacing w:before="60" w:after="60"/>
              <w:jc w:val="both"/>
              <w:rPr>
                <w:rFonts w:ascii="Arial" w:hAnsi="Arial" w:cs="Arial"/>
              </w:rPr>
            </w:pPr>
            <w:r>
              <w:rPr>
                <w:rFonts w:ascii="Arial" w:hAnsi="Arial" w:cs="Arial"/>
              </w:rPr>
              <w:fldChar w:fldCharType="begin">
                <w:ffData>
                  <w:name w:val="Text204"/>
                  <w:enabled/>
                  <w:calcOnExit w:val="0"/>
                  <w:textInput/>
                </w:ffData>
              </w:fldChar>
            </w:r>
            <w:r>
              <w:rPr>
                <w:rFonts w:ascii="Arial" w:hAnsi="Arial" w:cs="Arial"/>
              </w:rPr>
              <w:instrText xml:space="preserve"> FORMTEXT </w:instrText>
            </w:r>
            <w:r w:rsidR="009431C1">
              <w:rPr>
                <w:rFonts w:ascii="Arial" w:hAnsi="Arial" w:cs="Arial"/>
              </w:rPr>
            </w:r>
            <w:r w:rsidR="009431C1">
              <w:rPr>
                <w:rFonts w:ascii="Arial" w:hAnsi="Arial" w:cs="Arial"/>
              </w:rPr>
              <w:fldChar w:fldCharType="separate"/>
            </w:r>
            <w:r>
              <w:rPr>
                <w:rFonts w:ascii="Arial" w:hAnsi="Arial" w:cs="Arial"/>
              </w:rPr>
              <w:fldChar w:fldCharType="end"/>
            </w:r>
          </w:p>
        </w:tc>
      </w:tr>
      <w:tr w:rsidR="00BC472B" w14:paraId="5FB58487" w14:textId="77777777" w:rsidTr="00B01857">
        <w:tc>
          <w:tcPr>
            <w:tcW w:w="8910" w:type="dxa"/>
            <w:tcBorders>
              <w:top w:val="nil"/>
              <w:left w:val="nil"/>
              <w:bottom w:val="nil"/>
              <w:right w:val="nil"/>
            </w:tcBorders>
            <w:vAlign w:val="center"/>
          </w:tcPr>
          <w:p w14:paraId="58D12766" w14:textId="77777777" w:rsidR="00BC472B" w:rsidRPr="00B01857" w:rsidRDefault="000152BE" w:rsidP="00356CE7">
            <w:pPr>
              <w:pStyle w:val="BulletList"/>
              <w:numPr>
                <w:ilvl w:val="1"/>
                <w:numId w:val="2"/>
              </w:numPr>
            </w:pPr>
            <w:r w:rsidRPr="001C6333">
              <w:t xml:space="preserve">NFs </w:t>
            </w:r>
            <w:r w:rsidR="00BC472B" w:rsidRPr="001C6333">
              <w:t>must</w:t>
            </w:r>
            <w:r w:rsidR="00BC472B" w:rsidRPr="00DB220C">
              <w:t xml:space="preserve"> file a claim with the MCO by the later of: (1) </w:t>
            </w:r>
            <w:r w:rsidR="00BC472B">
              <w:t xml:space="preserve">95 </w:t>
            </w:r>
            <w:r w:rsidR="00BC472B" w:rsidRPr="00DB220C">
              <w:t>days after the date of service, or (2) 95 days after the date on the Remittance and Status (R&amp;S) Report or explanation of payment from the other carrier or contractor</w:t>
            </w:r>
          </w:p>
        </w:tc>
        <w:tc>
          <w:tcPr>
            <w:tcW w:w="1440" w:type="dxa"/>
            <w:tcBorders>
              <w:top w:val="single" w:sz="4" w:space="0" w:color="auto"/>
              <w:left w:val="nil"/>
              <w:bottom w:val="single" w:sz="4" w:space="0" w:color="auto"/>
              <w:right w:val="nil"/>
            </w:tcBorders>
            <w:vAlign w:val="bottom"/>
          </w:tcPr>
          <w:p w14:paraId="6AE148DF" w14:textId="77777777" w:rsidR="00BC472B" w:rsidRDefault="00BC472B">
            <w:pPr>
              <w:tabs>
                <w:tab w:val="left" w:pos="720"/>
              </w:tabs>
              <w:spacing w:before="60" w:after="60"/>
              <w:jc w:val="both"/>
              <w:rPr>
                <w:rFonts w:ascii="Arial" w:hAnsi="Arial" w:cs="Arial"/>
              </w:rPr>
            </w:pPr>
            <w:r>
              <w:rPr>
                <w:rFonts w:ascii="Arial" w:hAnsi="Arial" w:cs="Arial"/>
              </w:rPr>
              <w:fldChar w:fldCharType="begin">
                <w:ffData>
                  <w:name w:val="Text204"/>
                  <w:enabled/>
                  <w:calcOnExit w:val="0"/>
                  <w:textInput/>
                </w:ffData>
              </w:fldChar>
            </w:r>
            <w:r>
              <w:rPr>
                <w:rFonts w:ascii="Arial" w:hAnsi="Arial" w:cs="Arial"/>
              </w:rPr>
              <w:instrText xml:space="preserve"> FORMTEXT </w:instrText>
            </w:r>
            <w:r w:rsidR="009431C1">
              <w:rPr>
                <w:rFonts w:ascii="Arial" w:hAnsi="Arial" w:cs="Arial"/>
              </w:rPr>
            </w:r>
            <w:r w:rsidR="009431C1">
              <w:rPr>
                <w:rFonts w:ascii="Arial" w:hAnsi="Arial" w:cs="Arial"/>
              </w:rPr>
              <w:fldChar w:fldCharType="separate"/>
            </w:r>
            <w:r>
              <w:rPr>
                <w:rFonts w:ascii="Arial" w:hAnsi="Arial" w:cs="Arial"/>
              </w:rPr>
              <w:fldChar w:fldCharType="end"/>
            </w:r>
          </w:p>
        </w:tc>
      </w:tr>
      <w:tr w:rsidR="00BC472B" w14:paraId="61EA15D2" w14:textId="77777777" w:rsidTr="00B01857">
        <w:tc>
          <w:tcPr>
            <w:tcW w:w="8910" w:type="dxa"/>
            <w:tcBorders>
              <w:top w:val="nil"/>
              <w:left w:val="nil"/>
              <w:bottom w:val="nil"/>
              <w:right w:val="nil"/>
            </w:tcBorders>
            <w:vAlign w:val="center"/>
          </w:tcPr>
          <w:p w14:paraId="51AA1013" w14:textId="77777777" w:rsidR="00BC472B" w:rsidRPr="00B01857" w:rsidRDefault="00BC472B" w:rsidP="00E2484A">
            <w:pPr>
              <w:pStyle w:val="BulletList"/>
            </w:pPr>
            <w:r>
              <w:lastRenderedPageBreak/>
              <w:t>Medicare Coinsurance</w:t>
            </w:r>
          </w:p>
        </w:tc>
        <w:tc>
          <w:tcPr>
            <w:tcW w:w="1440" w:type="dxa"/>
            <w:tcBorders>
              <w:top w:val="single" w:sz="4" w:space="0" w:color="auto"/>
              <w:left w:val="nil"/>
              <w:bottom w:val="single" w:sz="4" w:space="0" w:color="auto"/>
              <w:right w:val="nil"/>
            </w:tcBorders>
            <w:vAlign w:val="bottom"/>
          </w:tcPr>
          <w:p w14:paraId="04378B5D" w14:textId="77777777" w:rsidR="00BC472B" w:rsidRDefault="00BC472B">
            <w:pPr>
              <w:tabs>
                <w:tab w:val="left" w:pos="720"/>
              </w:tabs>
              <w:spacing w:before="60" w:after="60"/>
              <w:jc w:val="both"/>
              <w:rPr>
                <w:rFonts w:ascii="Arial" w:hAnsi="Arial" w:cs="Arial"/>
              </w:rPr>
            </w:pPr>
            <w:r>
              <w:rPr>
                <w:rFonts w:ascii="Arial" w:hAnsi="Arial" w:cs="Arial"/>
              </w:rPr>
              <w:fldChar w:fldCharType="begin">
                <w:ffData>
                  <w:name w:val="Text204"/>
                  <w:enabled/>
                  <w:calcOnExit w:val="0"/>
                  <w:textInput/>
                </w:ffData>
              </w:fldChar>
            </w:r>
            <w:r>
              <w:rPr>
                <w:rFonts w:ascii="Arial" w:hAnsi="Arial" w:cs="Arial"/>
              </w:rPr>
              <w:instrText xml:space="preserve"> FORMTEXT </w:instrText>
            </w:r>
            <w:r w:rsidR="009431C1">
              <w:rPr>
                <w:rFonts w:ascii="Arial" w:hAnsi="Arial" w:cs="Arial"/>
              </w:rPr>
            </w:r>
            <w:r w:rsidR="009431C1">
              <w:rPr>
                <w:rFonts w:ascii="Arial" w:hAnsi="Arial" w:cs="Arial"/>
              </w:rPr>
              <w:fldChar w:fldCharType="separate"/>
            </w:r>
            <w:r>
              <w:rPr>
                <w:rFonts w:ascii="Arial" w:hAnsi="Arial" w:cs="Arial"/>
              </w:rPr>
              <w:fldChar w:fldCharType="end"/>
            </w:r>
          </w:p>
        </w:tc>
      </w:tr>
      <w:tr w:rsidR="00BC472B" w14:paraId="68413D53" w14:textId="77777777" w:rsidTr="00B01857">
        <w:tc>
          <w:tcPr>
            <w:tcW w:w="8910" w:type="dxa"/>
            <w:tcBorders>
              <w:top w:val="nil"/>
              <w:left w:val="nil"/>
              <w:bottom w:val="nil"/>
              <w:right w:val="nil"/>
            </w:tcBorders>
            <w:vAlign w:val="center"/>
          </w:tcPr>
          <w:p w14:paraId="6C540B7A" w14:textId="77777777" w:rsidR="00BC472B" w:rsidRPr="001C6333" w:rsidRDefault="000152BE" w:rsidP="00356CE7">
            <w:pPr>
              <w:pStyle w:val="BulletList"/>
              <w:numPr>
                <w:ilvl w:val="1"/>
                <w:numId w:val="2"/>
              </w:numPr>
            </w:pPr>
            <w:r w:rsidRPr="001C6333">
              <w:t xml:space="preserve">NF </w:t>
            </w:r>
            <w:r w:rsidR="00BC472B" w:rsidRPr="001C6333">
              <w:t xml:space="preserve">files claim for Medicare </w:t>
            </w:r>
            <w:r w:rsidR="00C62A69">
              <w:t>c</w:t>
            </w:r>
            <w:r w:rsidR="00C62A69" w:rsidRPr="001C6333">
              <w:t>oinsurance</w:t>
            </w:r>
          </w:p>
        </w:tc>
        <w:tc>
          <w:tcPr>
            <w:tcW w:w="1440" w:type="dxa"/>
            <w:tcBorders>
              <w:top w:val="single" w:sz="4" w:space="0" w:color="auto"/>
              <w:left w:val="nil"/>
              <w:bottom w:val="single" w:sz="4" w:space="0" w:color="auto"/>
              <w:right w:val="nil"/>
            </w:tcBorders>
            <w:vAlign w:val="bottom"/>
          </w:tcPr>
          <w:p w14:paraId="6F4940A0" w14:textId="77777777" w:rsidR="00BC472B" w:rsidRDefault="00BC472B">
            <w:pPr>
              <w:tabs>
                <w:tab w:val="left" w:pos="720"/>
              </w:tabs>
              <w:spacing w:before="60" w:after="60"/>
              <w:jc w:val="both"/>
              <w:rPr>
                <w:rFonts w:ascii="Arial" w:hAnsi="Arial" w:cs="Arial"/>
              </w:rPr>
            </w:pPr>
            <w:r>
              <w:rPr>
                <w:rFonts w:ascii="Arial" w:hAnsi="Arial" w:cs="Arial"/>
              </w:rPr>
              <w:fldChar w:fldCharType="begin">
                <w:ffData>
                  <w:name w:val="Text204"/>
                  <w:enabled/>
                  <w:calcOnExit w:val="0"/>
                  <w:textInput/>
                </w:ffData>
              </w:fldChar>
            </w:r>
            <w:r>
              <w:rPr>
                <w:rFonts w:ascii="Arial" w:hAnsi="Arial" w:cs="Arial"/>
              </w:rPr>
              <w:instrText xml:space="preserve"> FORMTEXT </w:instrText>
            </w:r>
            <w:r w:rsidR="009431C1">
              <w:rPr>
                <w:rFonts w:ascii="Arial" w:hAnsi="Arial" w:cs="Arial"/>
              </w:rPr>
            </w:r>
            <w:r w:rsidR="009431C1">
              <w:rPr>
                <w:rFonts w:ascii="Arial" w:hAnsi="Arial" w:cs="Arial"/>
              </w:rPr>
              <w:fldChar w:fldCharType="separate"/>
            </w:r>
            <w:r>
              <w:rPr>
                <w:rFonts w:ascii="Arial" w:hAnsi="Arial" w:cs="Arial"/>
              </w:rPr>
              <w:fldChar w:fldCharType="end"/>
            </w:r>
          </w:p>
        </w:tc>
      </w:tr>
      <w:tr w:rsidR="00BC472B" w14:paraId="4A73F13E" w14:textId="77777777" w:rsidTr="00B01857">
        <w:tc>
          <w:tcPr>
            <w:tcW w:w="8910" w:type="dxa"/>
            <w:tcBorders>
              <w:top w:val="nil"/>
              <w:left w:val="nil"/>
              <w:bottom w:val="nil"/>
              <w:right w:val="nil"/>
            </w:tcBorders>
            <w:vAlign w:val="center"/>
          </w:tcPr>
          <w:p w14:paraId="29DA7517" w14:textId="77777777" w:rsidR="00BC472B" w:rsidRPr="001C6333" w:rsidRDefault="000152BE" w:rsidP="00356CE7">
            <w:pPr>
              <w:pStyle w:val="BulletList"/>
              <w:numPr>
                <w:ilvl w:val="1"/>
                <w:numId w:val="2"/>
              </w:numPr>
            </w:pPr>
            <w:r w:rsidRPr="001C6333">
              <w:t xml:space="preserve">NFs </w:t>
            </w:r>
            <w:r w:rsidR="00BC472B" w:rsidRPr="001C6333">
              <w:t>must file a claim with the MCO by the later of: (1) 365 days after the date of service, or (2) 95 days after the date on the Remittance and Status (R&amp;S) Report or explanation of payment from the other carrier or contractor</w:t>
            </w:r>
          </w:p>
        </w:tc>
        <w:tc>
          <w:tcPr>
            <w:tcW w:w="1440" w:type="dxa"/>
            <w:tcBorders>
              <w:top w:val="single" w:sz="4" w:space="0" w:color="auto"/>
              <w:left w:val="nil"/>
              <w:bottom w:val="single" w:sz="4" w:space="0" w:color="auto"/>
              <w:right w:val="nil"/>
            </w:tcBorders>
            <w:vAlign w:val="bottom"/>
          </w:tcPr>
          <w:p w14:paraId="3CCAC853" w14:textId="77777777" w:rsidR="00BC472B" w:rsidRDefault="00BC472B">
            <w:pPr>
              <w:tabs>
                <w:tab w:val="left" w:pos="720"/>
              </w:tabs>
              <w:spacing w:before="60" w:after="60"/>
              <w:jc w:val="both"/>
              <w:rPr>
                <w:rFonts w:ascii="Arial" w:hAnsi="Arial" w:cs="Arial"/>
              </w:rPr>
            </w:pPr>
            <w:r>
              <w:rPr>
                <w:rFonts w:ascii="Arial" w:hAnsi="Arial" w:cs="Arial"/>
              </w:rPr>
              <w:fldChar w:fldCharType="begin">
                <w:ffData>
                  <w:name w:val="Text204"/>
                  <w:enabled/>
                  <w:calcOnExit w:val="0"/>
                  <w:textInput/>
                </w:ffData>
              </w:fldChar>
            </w:r>
            <w:r>
              <w:rPr>
                <w:rFonts w:ascii="Arial" w:hAnsi="Arial" w:cs="Arial"/>
              </w:rPr>
              <w:instrText xml:space="preserve"> FORMTEXT </w:instrText>
            </w:r>
            <w:r w:rsidR="009431C1">
              <w:rPr>
                <w:rFonts w:ascii="Arial" w:hAnsi="Arial" w:cs="Arial"/>
              </w:rPr>
            </w:r>
            <w:r w:rsidR="009431C1">
              <w:rPr>
                <w:rFonts w:ascii="Arial" w:hAnsi="Arial" w:cs="Arial"/>
              </w:rPr>
              <w:fldChar w:fldCharType="separate"/>
            </w:r>
            <w:r>
              <w:rPr>
                <w:rFonts w:ascii="Arial" w:hAnsi="Arial" w:cs="Arial"/>
              </w:rPr>
              <w:fldChar w:fldCharType="end"/>
            </w:r>
          </w:p>
        </w:tc>
      </w:tr>
      <w:tr w:rsidR="00BC472B" w14:paraId="1ADE4389" w14:textId="77777777" w:rsidTr="00B01857">
        <w:tc>
          <w:tcPr>
            <w:tcW w:w="8910" w:type="dxa"/>
            <w:tcBorders>
              <w:top w:val="nil"/>
              <w:left w:val="nil"/>
              <w:bottom w:val="nil"/>
              <w:right w:val="nil"/>
            </w:tcBorders>
            <w:vAlign w:val="center"/>
          </w:tcPr>
          <w:p w14:paraId="5CFAB03D" w14:textId="77777777" w:rsidR="00BC472B" w:rsidRPr="00B01857" w:rsidRDefault="00BC472B" w:rsidP="00356CE7">
            <w:pPr>
              <w:pStyle w:val="BulletList"/>
              <w:numPr>
                <w:ilvl w:val="1"/>
                <w:numId w:val="2"/>
              </w:numPr>
            </w:pPr>
            <w:r>
              <w:t>NF must submit an electronic version of the Medicare Remittances and Advice form</w:t>
            </w:r>
          </w:p>
        </w:tc>
        <w:tc>
          <w:tcPr>
            <w:tcW w:w="1440" w:type="dxa"/>
            <w:tcBorders>
              <w:top w:val="single" w:sz="4" w:space="0" w:color="auto"/>
              <w:left w:val="nil"/>
              <w:bottom w:val="single" w:sz="4" w:space="0" w:color="auto"/>
              <w:right w:val="nil"/>
            </w:tcBorders>
            <w:vAlign w:val="bottom"/>
          </w:tcPr>
          <w:p w14:paraId="1847F066" w14:textId="77777777" w:rsidR="00BC472B" w:rsidRDefault="00BC472B">
            <w:pPr>
              <w:tabs>
                <w:tab w:val="left" w:pos="720"/>
              </w:tabs>
              <w:spacing w:before="60" w:after="60"/>
              <w:jc w:val="both"/>
              <w:rPr>
                <w:rFonts w:ascii="Arial" w:hAnsi="Arial" w:cs="Arial"/>
              </w:rPr>
            </w:pPr>
            <w:r>
              <w:rPr>
                <w:rFonts w:ascii="Arial" w:hAnsi="Arial" w:cs="Arial"/>
              </w:rPr>
              <w:fldChar w:fldCharType="begin">
                <w:ffData>
                  <w:name w:val="Text204"/>
                  <w:enabled/>
                  <w:calcOnExit w:val="0"/>
                  <w:textInput/>
                </w:ffData>
              </w:fldChar>
            </w:r>
            <w:r>
              <w:rPr>
                <w:rFonts w:ascii="Arial" w:hAnsi="Arial" w:cs="Arial"/>
              </w:rPr>
              <w:instrText xml:space="preserve"> FORMTEXT </w:instrText>
            </w:r>
            <w:r w:rsidR="009431C1">
              <w:rPr>
                <w:rFonts w:ascii="Arial" w:hAnsi="Arial" w:cs="Arial"/>
              </w:rPr>
            </w:r>
            <w:r w:rsidR="009431C1">
              <w:rPr>
                <w:rFonts w:ascii="Arial" w:hAnsi="Arial" w:cs="Arial"/>
              </w:rPr>
              <w:fldChar w:fldCharType="separate"/>
            </w:r>
            <w:r>
              <w:rPr>
                <w:rFonts w:ascii="Arial" w:hAnsi="Arial" w:cs="Arial"/>
              </w:rPr>
              <w:fldChar w:fldCharType="end"/>
            </w:r>
          </w:p>
        </w:tc>
      </w:tr>
      <w:tr w:rsidR="00BC472B" w14:paraId="77EA8881" w14:textId="77777777" w:rsidTr="00B01857">
        <w:tc>
          <w:tcPr>
            <w:tcW w:w="8910" w:type="dxa"/>
            <w:tcBorders>
              <w:top w:val="nil"/>
              <w:left w:val="nil"/>
              <w:bottom w:val="nil"/>
              <w:right w:val="nil"/>
            </w:tcBorders>
            <w:vAlign w:val="center"/>
          </w:tcPr>
          <w:p w14:paraId="5BD1A760" w14:textId="77777777" w:rsidR="00BC472B" w:rsidRPr="000B0D7D" w:rsidRDefault="00BC472B" w:rsidP="00E2484A">
            <w:pPr>
              <w:pStyle w:val="BulletList"/>
            </w:pPr>
            <w:r w:rsidRPr="000B0D7D">
              <w:t>Acute Care Service (See STAR+PLUS Provider Manual)</w:t>
            </w:r>
          </w:p>
        </w:tc>
        <w:tc>
          <w:tcPr>
            <w:tcW w:w="1440" w:type="dxa"/>
            <w:tcBorders>
              <w:top w:val="single" w:sz="4" w:space="0" w:color="auto"/>
              <w:left w:val="nil"/>
              <w:bottom w:val="single" w:sz="4" w:space="0" w:color="auto"/>
              <w:right w:val="nil"/>
            </w:tcBorders>
            <w:vAlign w:val="bottom"/>
          </w:tcPr>
          <w:p w14:paraId="150EE817" w14:textId="77777777" w:rsidR="00BC472B" w:rsidRDefault="00BC472B">
            <w:pPr>
              <w:tabs>
                <w:tab w:val="left" w:pos="720"/>
              </w:tabs>
              <w:spacing w:before="60" w:after="60"/>
              <w:jc w:val="both"/>
              <w:rPr>
                <w:rFonts w:ascii="Arial" w:hAnsi="Arial" w:cs="Arial"/>
              </w:rPr>
            </w:pPr>
            <w:r>
              <w:rPr>
                <w:rFonts w:ascii="Arial" w:hAnsi="Arial" w:cs="Arial"/>
              </w:rPr>
              <w:fldChar w:fldCharType="begin">
                <w:ffData>
                  <w:name w:val="Text204"/>
                  <w:enabled/>
                  <w:calcOnExit w:val="0"/>
                  <w:textInput/>
                </w:ffData>
              </w:fldChar>
            </w:r>
            <w:r>
              <w:rPr>
                <w:rFonts w:ascii="Arial" w:hAnsi="Arial" w:cs="Arial"/>
              </w:rPr>
              <w:instrText xml:space="preserve"> FORMTEXT </w:instrText>
            </w:r>
            <w:r w:rsidR="009431C1">
              <w:rPr>
                <w:rFonts w:ascii="Arial" w:hAnsi="Arial" w:cs="Arial"/>
              </w:rPr>
            </w:r>
            <w:r w:rsidR="009431C1">
              <w:rPr>
                <w:rFonts w:ascii="Arial" w:hAnsi="Arial" w:cs="Arial"/>
              </w:rPr>
              <w:fldChar w:fldCharType="separate"/>
            </w:r>
            <w:r>
              <w:rPr>
                <w:rFonts w:ascii="Arial" w:hAnsi="Arial" w:cs="Arial"/>
              </w:rPr>
              <w:fldChar w:fldCharType="end"/>
            </w:r>
          </w:p>
        </w:tc>
      </w:tr>
      <w:tr w:rsidR="00BC472B" w14:paraId="6C4410C2" w14:textId="77777777" w:rsidTr="004A795E">
        <w:tc>
          <w:tcPr>
            <w:tcW w:w="8910" w:type="dxa"/>
            <w:tcBorders>
              <w:top w:val="double" w:sz="4" w:space="0" w:color="auto"/>
              <w:left w:val="nil"/>
              <w:bottom w:val="double" w:sz="4" w:space="0" w:color="auto"/>
              <w:right w:val="nil"/>
            </w:tcBorders>
            <w:vAlign w:val="center"/>
          </w:tcPr>
          <w:p w14:paraId="7B83A802" w14:textId="77777777" w:rsidR="00BC472B" w:rsidRDefault="00BC472B" w:rsidP="001C6333">
            <w:pPr>
              <w:spacing w:before="60" w:after="60"/>
              <w:jc w:val="both"/>
              <w:rPr>
                <w:rFonts w:ascii="Arial" w:hAnsi="Arial" w:cs="Arial"/>
              </w:rPr>
            </w:pPr>
            <w:r>
              <w:rPr>
                <w:rFonts w:ascii="Arial" w:hAnsi="Arial" w:cs="Arial"/>
                <w:b/>
              </w:rPr>
              <w:t xml:space="preserve">XII. MANAGED CARE MEMBER ENROLLMENT AND DISENROLLMENT FROM </w:t>
            </w:r>
            <w:r w:rsidR="005905F9" w:rsidRPr="001C6333">
              <w:rPr>
                <w:rFonts w:ascii="Arial" w:hAnsi="Arial" w:cs="Arial"/>
                <w:b/>
              </w:rPr>
              <w:t>MCO/MMP</w:t>
            </w:r>
            <w:r w:rsidR="005905F9">
              <w:rPr>
                <w:rFonts w:ascii="Arial" w:hAnsi="Arial" w:cs="Arial"/>
                <w:b/>
              </w:rPr>
              <w:t xml:space="preserve"> </w:t>
            </w:r>
            <w:r>
              <w:rPr>
                <w:rFonts w:ascii="Arial" w:hAnsi="Arial" w:cs="Arial"/>
                <w:b/>
              </w:rPr>
              <w:t xml:space="preserve"> </w:t>
            </w:r>
            <w:r>
              <w:rPr>
                <w:rFonts w:ascii="Arial" w:hAnsi="Arial" w:cs="Arial"/>
              </w:rPr>
              <w:t xml:space="preserve"> </w:t>
            </w:r>
          </w:p>
        </w:tc>
        <w:tc>
          <w:tcPr>
            <w:tcW w:w="1440" w:type="dxa"/>
            <w:tcBorders>
              <w:top w:val="double" w:sz="4" w:space="0" w:color="auto"/>
              <w:left w:val="nil"/>
              <w:bottom w:val="double" w:sz="4" w:space="0" w:color="auto"/>
              <w:right w:val="nil"/>
            </w:tcBorders>
            <w:vAlign w:val="bottom"/>
          </w:tcPr>
          <w:p w14:paraId="04D14B58" w14:textId="77777777" w:rsidR="00BC472B" w:rsidRDefault="00BC472B">
            <w:pPr>
              <w:tabs>
                <w:tab w:val="left" w:pos="720"/>
              </w:tabs>
              <w:spacing w:before="60" w:after="60"/>
              <w:jc w:val="both"/>
              <w:rPr>
                <w:rFonts w:ascii="Arial" w:hAnsi="Arial" w:cs="Arial"/>
              </w:rPr>
            </w:pPr>
            <w:r>
              <w:rPr>
                <w:rFonts w:ascii="Arial" w:hAnsi="Arial" w:cs="Arial"/>
              </w:rPr>
              <w:fldChar w:fldCharType="begin">
                <w:ffData>
                  <w:name w:val="Text219"/>
                  <w:enabled/>
                  <w:calcOnExit w:val="0"/>
                  <w:textInput/>
                </w:ffData>
              </w:fldChar>
            </w:r>
            <w:bookmarkStart w:id="97" w:name="Text219"/>
            <w:r>
              <w:rPr>
                <w:rFonts w:ascii="Arial" w:hAnsi="Arial" w:cs="Arial"/>
              </w:rPr>
              <w:instrText xml:space="preserve"> FORMTEXT </w:instrText>
            </w:r>
            <w:r w:rsidR="009431C1">
              <w:rPr>
                <w:rFonts w:ascii="Arial" w:hAnsi="Arial" w:cs="Arial"/>
              </w:rPr>
            </w:r>
            <w:r w:rsidR="009431C1">
              <w:rPr>
                <w:rFonts w:ascii="Arial" w:hAnsi="Arial" w:cs="Arial"/>
              </w:rPr>
              <w:fldChar w:fldCharType="separate"/>
            </w:r>
            <w:r>
              <w:rPr>
                <w:rFonts w:ascii="Arial" w:hAnsi="Arial" w:cs="Arial"/>
              </w:rPr>
              <w:fldChar w:fldCharType="end"/>
            </w:r>
            <w:bookmarkEnd w:id="97"/>
          </w:p>
        </w:tc>
      </w:tr>
      <w:tr w:rsidR="00BC472B" w14:paraId="600CC7B7" w14:textId="77777777" w:rsidTr="004A795E">
        <w:tc>
          <w:tcPr>
            <w:tcW w:w="8910" w:type="dxa"/>
            <w:tcBorders>
              <w:top w:val="double" w:sz="4" w:space="0" w:color="auto"/>
              <w:left w:val="nil"/>
              <w:bottom w:val="single" w:sz="4" w:space="0" w:color="auto"/>
              <w:right w:val="nil"/>
            </w:tcBorders>
            <w:vAlign w:val="center"/>
          </w:tcPr>
          <w:p w14:paraId="0A43DF9C" w14:textId="77777777" w:rsidR="00BC472B" w:rsidRDefault="00BC472B" w:rsidP="00356CE7">
            <w:pPr>
              <w:pStyle w:val="Heading2forTables"/>
              <w:numPr>
                <w:ilvl w:val="1"/>
                <w:numId w:val="14"/>
              </w:numPr>
            </w:pPr>
            <w:r>
              <w:t>Enrollment</w:t>
            </w:r>
          </w:p>
        </w:tc>
        <w:tc>
          <w:tcPr>
            <w:tcW w:w="1440" w:type="dxa"/>
            <w:tcBorders>
              <w:top w:val="double" w:sz="4" w:space="0" w:color="auto"/>
              <w:left w:val="nil"/>
              <w:bottom w:val="single" w:sz="4" w:space="0" w:color="auto"/>
              <w:right w:val="nil"/>
            </w:tcBorders>
            <w:vAlign w:val="bottom"/>
          </w:tcPr>
          <w:p w14:paraId="68E62455" w14:textId="77777777" w:rsidR="00BC472B" w:rsidRDefault="00BC472B">
            <w:pPr>
              <w:tabs>
                <w:tab w:val="left" w:pos="720"/>
              </w:tabs>
              <w:spacing w:before="60" w:after="60"/>
              <w:jc w:val="both"/>
              <w:rPr>
                <w:rFonts w:ascii="Arial" w:hAnsi="Arial" w:cs="Arial"/>
              </w:rPr>
            </w:pPr>
            <w:r>
              <w:rPr>
                <w:rFonts w:ascii="Arial" w:hAnsi="Arial" w:cs="Arial"/>
              </w:rPr>
              <w:fldChar w:fldCharType="begin">
                <w:ffData>
                  <w:name w:val="Text220"/>
                  <w:enabled/>
                  <w:calcOnExit w:val="0"/>
                  <w:textInput/>
                </w:ffData>
              </w:fldChar>
            </w:r>
            <w:bookmarkStart w:id="98" w:name="Text220"/>
            <w:r>
              <w:rPr>
                <w:rFonts w:ascii="Arial" w:hAnsi="Arial" w:cs="Arial"/>
              </w:rPr>
              <w:instrText xml:space="preserve"> FORMTEXT </w:instrText>
            </w:r>
            <w:r w:rsidR="009431C1">
              <w:rPr>
                <w:rFonts w:ascii="Arial" w:hAnsi="Arial" w:cs="Arial"/>
              </w:rPr>
            </w:r>
            <w:r w:rsidR="009431C1">
              <w:rPr>
                <w:rFonts w:ascii="Arial" w:hAnsi="Arial" w:cs="Arial"/>
              </w:rPr>
              <w:fldChar w:fldCharType="separate"/>
            </w:r>
            <w:r>
              <w:rPr>
                <w:rFonts w:ascii="Arial" w:hAnsi="Arial" w:cs="Arial"/>
              </w:rPr>
              <w:fldChar w:fldCharType="end"/>
            </w:r>
            <w:bookmarkEnd w:id="98"/>
          </w:p>
        </w:tc>
      </w:tr>
      <w:tr w:rsidR="00BC472B" w14:paraId="6DD18FA9" w14:textId="77777777" w:rsidTr="004A795E">
        <w:tc>
          <w:tcPr>
            <w:tcW w:w="8910" w:type="dxa"/>
            <w:tcBorders>
              <w:top w:val="nil"/>
              <w:left w:val="nil"/>
              <w:bottom w:val="nil"/>
              <w:right w:val="nil"/>
            </w:tcBorders>
            <w:vAlign w:val="center"/>
          </w:tcPr>
          <w:p w14:paraId="65569477" w14:textId="77777777" w:rsidR="00BC472B" w:rsidRPr="00F56296" w:rsidRDefault="00BC472B" w:rsidP="00F4206B">
            <w:pPr>
              <w:tabs>
                <w:tab w:val="left" w:pos="1512"/>
              </w:tabs>
              <w:spacing w:before="60" w:after="60"/>
              <w:ind w:left="720"/>
              <w:jc w:val="both"/>
              <w:rPr>
                <w:rFonts w:ascii="Arial" w:hAnsi="Arial" w:cs="Arial"/>
                <w:highlight w:val="lightGray"/>
              </w:rPr>
            </w:pPr>
            <w:r w:rsidRPr="00F56296">
              <w:rPr>
                <w:rFonts w:ascii="Arial" w:hAnsi="Arial" w:cs="Arial"/>
              </w:rPr>
              <w:t>Span of Coverage</w:t>
            </w:r>
          </w:p>
        </w:tc>
        <w:tc>
          <w:tcPr>
            <w:tcW w:w="1440" w:type="dxa"/>
            <w:tcBorders>
              <w:top w:val="single" w:sz="4" w:space="0" w:color="auto"/>
              <w:left w:val="nil"/>
              <w:bottom w:val="single" w:sz="4" w:space="0" w:color="auto"/>
              <w:right w:val="nil"/>
            </w:tcBorders>
            <w:vAlign w:val="bottom"/>
          </w:tcPr>
          <w:p w14:paraId="458A8307" w14:textId="77777777" w:rsidR="00BC472B" w:rsidRDefault="00BC472B">
            <w:pPr>
              <w:tabs>
                <w:tab w:val="left" w:pos="720"/>
              </w:tabs>
              <w:spacing w:before="60" w:after="60"/>
              <w:jc w:val="both"/>
              <w:rPr>
                <w:rFonts w:ascii="Arial" w:hAnsi="Arial" w:cs="Arial"/>
              </w:rPr>
            </w:pPr>
            <w:r>
              <w:rPr>
                <w:rFonts w:ascii="Arial" w:hAnsi="Arial" w:cs="Arial"/>
              </w:rPr>
              <w:fldChar w:fldCharType="begin">
                <w:ffData>
                  <w:name w:val="Text221"/>
                  <w:enabled/>
                  <w:calcOnExit w:val="0"/>
                  <w:textInput/>
                </w:ffData>
              </w:fldChar>
            </w:r>
            <w:r>
              <w:rPr>
                <w:rFonts w:ascii="Arial" w:hAnsi="Arial" w:cs="Arial"/>
              </w:rPr>
              <w:instrText xml:space="preserve"> FORMTEXT </w:instrText>
            </w:r>
            <w:r w:rsidR="009431C1">
              <w:rPr>
                <w:rFonts w:ascii="Arial" w:hAnsi="Arial" w:cs="Arial"/>
              </w:rPr>
            </w:r>
            <w:r w:rsidR="009431C1">
              <w:rPr>
                <w:rFonts w:ascii="Arial" w:hAnsi="Arial" w:cs="Arial"/>
              </w:rPr>
              <w:fldChar w:fldCharType="separate"/>
            </w:r>
            <w:r>
              <w:rPr>
                <w:rFonts w:ascii="Arial" w:hAnsi="Arial" w:cs="Arial"/>
              </w:rPr>
              <w:fldChar w:fldCharType="end"/>
            </w:r>
          </w:p>
        </w:tc>
      </w:tr>
      <w:tr w:rsidR="00BC472B" w14:paraId="39C16FBB" w14:textId="77777777" w:rsidTr="004A795E">
        <w:tc>
          <w:tcPr>
            <w:tcW w:w="8910" w:type="dxa"/>
            <w:tcBorders>
              <w:top w:val="single" w:sz="4" w:space="0" w:color="auto"/>
              <w:left w:val="nil"/>
              <w:bottom w:val="single" w:sz="4" w:space="0" w:color="auto"/>
              <w:right w:val="nil"/>
            </w:tcBorders>
            <w:vAlign w:val="center"/>
          </w:tcPr>
          <w:p w14:paraId="1B814AB8" w14:textId="77777777" w:rsidR="00BC472B" w:rsidRDefault="00BC472B" w:rsidP="0087330C">
            <w:pPr>
              <w:pStyle w:val="Heading2forTables"/>
            </w:pPr>
            <w:r>
              <w:t>Automatic Re-enrollment</w:t>
            </w:r>
          </w:p>
        </w:tc>
        <w:tc>
          <w:tcPr>
            <w:tcW w:w="1440" w:type="dxa"/>
            <w:tcBorders>
              <w:top w:val="single" w:sz="4" w:space="0" w:color="auto"/>
              <w:left w:val="nil"/>
              <w:bottom w:val="single" w:sz="4" w:space="0" w:color="auto"/>
              <w:right w:val="nil"/>
            </w:tcBorders>
            <w:vAlign w:val="bottom"/>
          </w:tcPr>
          <w:p w14:paraId="4A1C464A" w14:textId="77777777" w:rsidR="00BC472B" w:rsidRDefault="00BC472B">
            <w:pPr>
              <w:tabs>
                <w:tab w:val="left" w:pos="720"/>
              </w:tabs>
              <w:spacing w:before="60" w:after="60"/>
              <w:jc w:val="both"/>
              <w:rPr>
                <w:rFonts w:ascii="Arial" w:hAnsi="Arial" w:cs="Arial"/>
              </w:rPr>
            </w:pPr>
            <w:r>
              <w:rPr>
                <w:rFonts w:ascii="Arial" w:hAnsi="Arial" w:cs="Arial"/>
              </w:rPr>
              <w:fldChar w:fldCharType="begin">
                <w:ffData>
                  <w:name w:val="Text222"/>
                  <w:enabled/>
                  <w:calcOnExit w:val="0"/>
                  <w:textInput/>
                </w:ffData>
              </w:fldChar>
            </w:r>
            <w:bookmarkStart w:id="99" w:name="Text222"/>
            <w:r>
              <w:rPr>
                <w:rFonts w:ascii="Arial" w:hAnsi="Arial" w:cs="Arial"/>
              </w:rPr>
              <w:instrText xml:space="preserve"> FORMTEXT </w:instrText>
            </w:r>
            <w:r w:rsidR="009431C1">
              <w:rPr>
                <w:rFonts w:ascii="Arial" w:hAnsi="Arial" w:cs="Arial"/>
              </w:rPr>
            </w:r>
            <w:r w:rsidR="009431C1">
              <w:rPr>
                <w:rFonts w:ascii="Arial" w:hAnsi="Arial" w:cs="Arial"/>
              </w:rPr>
              <w:fldChar w:fldCharType="separate"/>
            </w:r>
            <w:r>
              <w:rPr>
                <w:rFonts w:ascii="Arial" w:hAnsi="Arial" w:cs="Arial"/>
              </w:rPr>
              <w:fldChar w:fldCharType="end"/>
            </w:r>
            <w:bookmarkEnd w:id="99"/>
          </w:p>
        </w:tc>
      </w:tr>
      <w:tr w:rsidR="00BC472B" w14:paraId="341ABB3E" w14:textId="77777777" w:rsidTr="004A795E">
        <w:tc>
          <w:tcPr>
            <w:tcW w:w="8910" w:type="dxa"/>
            <w:tcBorders>
              <w:top w:val="single" w:sz="4" w:space="0" w:color="auto"/>
              <w:left w:val="nil"/>
              <w:bottom w:val="single" w:sz="4" w:space="0" w:color="auto"/>
              <w:right w:val="nil"/>
            </w:tcBorders>
            <w:vAlign w:val="center"/>
          </w:tcPr>
          <w:p w14:paraId="4CE83385" w14:textId="77777777" w:rsidR="00BC472B" w:rsidRDefault="00BC472B" w:rsidP="00E2484A">
            <w:pPr>
              <w:pStyle w:val="BulletList"/>
            </w:pPr>
            <w:r>
              <w:t>Six months (include information that Memb</w:t>
            </w:r>
            <w:r w:rsidR="00E2484A">
              <w:t>er may choose to switch plans)</w:t>
            </w:r>
          </w:p>
        </w:tc>
        <w:tc>
          <w:tcPr>
            <w:tcW w:w="1440" w:type="dxa"/>
            <w:tcBorders>
              <w:top w:val="single" w:sz="4" w:space="0" w:color="auto"/>
              <w:left w:val="nil"/>
              <w:bottom w:val="single" w:sz="4" w:space="0" w:color="auto"/>
              <w:right w:val="nil"/>
            </w:tcBorders>
            <w:vAlign w:val="bottom"/>
          </w:tcPr>
          <w:p w14:paraId="030D6650" w14:textId="77777777" w:rsidR="00BC472B" w:rsidRDefault="00BC472B">
            <w:pPr>
              <w:tabs>
                <w:tab w:val="left" w:pos="720"/>
              </w:tabs>
              <w:spacing w:before="60" w:after="60"/>
              <w:jc w:val="both"/>
              <w:rPr>
                <w:rFonts w:ascii="Arial" w:hAnsi="Arial" w:cs="Arial"/>
              </w:rPr>
            </w:pPr>
            <w:r>
              <w:rPr>
                <w:rFonts w:ascii="Arial" w:hAnsi="Arial" w:cs="Arial"/>
              </w:rPr>
              <w:fldChar w:fldCharType="begin">
                <w:ffData>
                  <w:name w:val="Text223"/>
                  <w:enabled/>
                  <w:calcOnExit w:val="0"/>
                  <w:textInput/>
                </w:ffData>
              </w:fldChar>
            </w:r>
            <w:bookmarkStart w:id="100" w:name="Text223"/>
            <w:r>
              <w:rPr>
                <w:rFonts w:ascii="Arial" w:hAnsi="Arial" w:cs="Arial"/>
              </w:rPr>
              <w:instrText xml:space="preserve"> FORMTEXT </w:instrText>
            </w:r>
            <w:r w:rsidR="009431C1">
              <w:rPr>
                <w:rFonts w:ascii="Arial" w:hAnsi="Arial" w:cs="Arial"/>
              </w:rPr>
            </w:r>
            <w:r w:rsidR="009431C1">
              <w:rPr>
                <w:rFonts w:ascii="Arial" w:hAnsi="Arial" w:cs="Arial"/>
              </w:rPr>
              <w:fldChar w:fldCharType="separate"/>
            </w:r>
            <w:r>
              <w:rPr>
                <w:rFonts w:ascii="Arial" w:hAnsi="Arial" w:cs="Arial"/>
              </w:rPr>
              <w:fldChar w:fldCharType="end"/>
            </w:r>
            <w:bookmarkEnd w:id="100"/>
          </w:p>
        </w:tc>
      </w:tr>
      <w:tr w:rsidR="00BC472B" w14:paraId="35A173AC" w14:textId="77777777" w:rsidTr="004A795E">
        <w:tc>
          <w:tcPr>
            <w:tcW w:w="8910" w:type="dxa"/>
            <w:tcBorders>
              <w:top w:val="single" w:sz="4" w:space="0" w:color="auto"/>
              <w:left w:val="nil"/>
              <w:bottom w:val="single" w:sz="4" w:space="0" w:color="auto"/>
              <w:right w:val="nil"/>
            </w:tcBorders>
            <w:vAlign w:val="center"/>
          </w:tcPr>
          <w:p w14:paraId="008E0B80" w14:textId="77777777" w:rsidR="00BC472B" w:rsidRDefault="00BC472B" w:rsidP="0087330C">
            <w:pPr>
              <w:pStyle w:val="Heading2forTables"/>
            </w:pPr>
            <w:r>
              <w:t>Disenrollment</w:t>
            </w:r>
          </w:p>
        </w:tc>
        <w:tc>
          <w:tcPr>
            <w:tcW w:w="1440" w:type="dxa"/>
            <w:tcBorders>
              <w:top w:val="single" w:sz="4" w:space="0" w:color="auto"/>
              <w:left w:val="nil"/>
              <w:bottom w:val="single" w:sz="4" w:space="0" w:color="auto"/>
              <w:right w:val="nil"/>
            </w:tcBorders>
            <w:vAlign w:val="bottom"/>
          </w:tcPr>
          <w:p w14:paraId="645BED0A" w14:textId="77777777" w:rsidR="00BC472B" w:rsidRDefault="00BC472B">
            <w:pPr>
              <w:tabs>
                <w:tab w:val="left" w:pos="720"/>
              </w:tabs>
              <w:spacing w:before="60" w:after="60"/>
              <w:jc w:val="both"/>
              <w:rPr>
                <w:rFonts w:ascii="Arial" w:hAnsi="Arial" w:cs="Arial"/>
              </w:rPr>
            </w:pPr>
            <w:r>
              <w:rPr>
                <w:rFonts w:ascii="Arial" w:hAnsi="Arial" w:cs="Arial"/>
              </w:rPr>
              <w:fldChar w:fldCharType="begin">
                <w:ffData>
                  <w:name w:val="Text224"/>
                  <w:enabled/>
                  <w:calcOnExit w:val="0"/>
                  <w:textInput/>
                </w:ffData>
              </w:fldChar>
            </w:r>
            <w:bookmarkStart w:id="101" w:name="Text224"/>
            <w:r>
              <w:rPr>
                <w:rFonts w:ascii="Arial" w:hAnsi="Arial" w:cs="Arial"/>
              </w:rPr>
              <w:instrText xml:space="preserve"> FORMTEXT </w:instrText>
            </w:r>
            <w:r w:rsidR="009431C1">
              <w:rPr>
                <w:rFonts w:ascii="Arial" w:hAnsi="Arial" w:cs="Arial"/>
              </w:rPr>
            </w:r>
            <w:r w:rsidR="009431C1">
              <w:rPr>
                <w:rFonts w:ascii="Arial" w:hAnsi="Arial" w:cs="Arial"/>
              </w:rPr>
              <w:fldChar w:fldCharType="separate"/>
            </w:r>
            <w:r>
              <w:rPr>
                <w:rFonts w:ascii="Arial" w:hAnsi="Arial" w:cs="Arial"/>
              </w:rPr>
              <w:fldChar w:fldCharType="end"/>
            </w:r>
            <w:bookmarkEnd w:id="101"/>
          </w:p>
        </w:tc>
      </w:tr>
      <w:tr w:rsidR="00BC472B" w14:paraId="26584C7B" w14:textId="77777777" w:rsidTr="004A795E">
        <w:tc>
          <w:tcPr>
            <w:tcW w:w="8910" w:type="dxa"/>
            <w:tcBorders>
              <w:top w:val="single" w:sz="4" w:space="0" w:color="auto"/>
              <w:left w:val="nil"/>
              <w:bottom w:val="nil"/>
              <w:right w:val="nil"/>
            </w:tcBorders>
            <w:vAlign w:val="center"/>
          </w:tcPr>
          <w:p w14:paraId="0DDF6707" w14:textId="77777777" w:rsidR="00BC472B" w:rsidRDefault="00BC472B" w:rsidP="00E2484A">
            <w:pPr>
              <w:pStyle w:val="BulletList"/>
            </w:pPr>
            <w:r>
              <w:t>Inform the Provider that he or she cannot take retaliatory action against a Member</w:t>
            </w:r>
          </w:p>
        </w:tc>
        <w:tc>
          <w:tcPr>
            <w:tcW w:w="1440" w:type="dxa"/>
            <w:tcBorders>
              <w:top w:val="single" w:sz="4" w:space="0" w:color="auto"/>
              <w:left w:val="nil"/>
              <w:bottom w:val="single" w:sz="4" w:space="0" w:color="auto"/>
              <w:right w:val="nil"/>
            </w:tcBorders>
            <w:vAlign w:val="bottom"/>
          </w:tcPr>
          <w:p w14:paraId="4E802D57" w14:textId="77777777" w:rsidR="00BC472B" w:rsidRDefault="00BC472B">
            <w:pPr>
              <w:pStyle w:val="Heading6"/>
              <w:tabs>
                <w:tab w:val="left" w:pos="720"/>
              </w:tabs>
              <w:spacing w:before="60" w:after="60"/>
              <w:jc w:val="left"/>
              <w:rPr>
                <w:rFonts w:ascii="Arial" w:hAnsi="Arial" w:cs="Arial"/>
                <w:bCs/>
              </w:rPr>
            </w:pPr>
            <w:r>
              <w:rPr>
                <w:rFonts w:ascii="Arial" w:hAnsi="Arial" w:cs="Arial"/>
              </w:rPr>
              <w:fldChar w:fldCharType="begin">
                <w:ffData>
                  <w:name w:val="Text225"/>
                  <w:enabled/>
                  <w:calcOnExit w:val="0"/>
                  <w:textInput/>
                </w:ffData>
              </w:fldChar>
            </w:r>
            <w:bookmarkStart w:id="102" w:name="Text225"/>
            <w:r>
              <w:rPr>
                <w:rFonts w:ascii="Arial" w:hAnsi="Arial" w:cs="Arial"/>
              </w:rPr>
              <w:instrText xml:space="preserve"> FORMTEXT </w:instrText>
            </w:r>
            <w:r w:rsidR="009431C1">
              <w:rPr>
                <w:rFonts w:ascii="Arial" w:hAnsi="Arial" w:cs="Arial"/>
              </w:rPr>
            </w:r>
            <w:r w:rsidR="009431C1">
              <w:rPr>
                <w:rFonts w:ascii="Arial" w:hAnsi="Arial" w:cs="Arial"/>
              </w:rPr>
              <w:fldChar w:fldCharType="separate"/>
            </w:r>
            <w:r>
              <w:rPr>
                <w:rFonts w:ascii="Arial" w:hAnsi="Arial" w:cs="Arial"/>
              </w:rPr>
              <w:fldChar w:fldCharType="end"/>
            </w:r>
            <w:bookmarkEnd w:id="102"/>
          </w:p>
        </w:tc>
      </w:tr>
      <w:tr w:rsidR="00BC472B" w14:paraId="70E08537" w14:textId="77777777" w:rsidTr="004A795E">
        <w:tc>
          <w:tcPr>
            <w:tcW w:w="8910" w:type="dxa"/>
            <w:tcBorders>
              <w:top w:val="nil"/>
              <w:left w:val="nil"/>
              <w:bottom w:val="nil"/>
              <w:right w:val="nil"/>
            </w:tcBorders>
            <w:vAlign w:val="center"/>
          </w:tcPr>
          <w:p w14:paraId="247AD76A" w14:textId="77777777" w:rsidR="00BC472B" w:rsidRDefault="00BC472B" w:rsidP="00E2484A">
            <w:pPr>
              <w:pStyle w:val="BulletList"/>
            </w:pPr>
            <w:r>
              <w:t>Member’s disenrollment request from managed care will require medical documentation from Primary Care Provider or documentation that indicates sufficiently compelling circumstances that merit disenrollment</w:t>
            </w:r>
          </w:p>
        </w:tc>
        <w:tc>
          <w:tcPr>
            <w:tcW w:w="1440" w:type="dxa"/>
            <w:tcBorders>
              <w:top w:val="single" w:sz="4" w:space="0" w:color="auto"/>
              <w:left w:val="nil"/>
              <w:bottom w:val="single" w:sz="4" w:space="0" w:color="auto"/>
              <w:right w:val="nil"/>
            </w:tcBorders>
            <w:vAlign w:val="bottom"/>
          </w:tcPr>
          <w:p w14:paraId="17A6B0FD" w14:textId="77777777" w:rsidR="00BC472B" w:rsidRDefault="00BC472B">
            <w:pPr>
              <w:pStyle w:val="Heading6"/>
              <w:tabs>
                <w:tab w:val="left" w:pos="720"/>
              </w:tabs>
              <w:spacing w:before="60" w:after="60"/>
              <w:jc w:val="left"/>
              <w:rPr>
                <w:rFonts w:ascii="Arial" w:hAnsi="Arial" w:cs="Arial"/>
                <w:bCs/>
              </w:rPr>
            </w:pPr>
            <w:r>
              <w:rPr>
                <w:rFonts w:ascii="Arial" w:hAnsi="Arial" w:cs="Arial"/>
              </w:rPr>
              <w:fldChar w:fldCharType="begin">
                <w:ffData>
                  <w:name w:val="Text226"/>
                  <w:enabled/>
                  <w:calcOnExit w:val="0"/>
                  <w:textInput/>
                </w:ffData>
              </w:fldChar>
            </w:r>
            <w:bookmarkStart w:id="103" w:name="Text226"/>
            <w:r>
              <w:rPr>
                <w:rFonts w:ascii="Arial" w:hAnsi="Arial" w:cs="Arial"/>
              </w:rPr>
              <w:instrText xml:space="preserve"> FORMTEXT </w:instrText>
            </w:r>
            <w:r w:rsidR="009431C1">
              <w:rPr>
                <w:rFonts w:ascii="Arial" w:hAnsi="Arial" w:cs="Arial"/>
              </w:rPr>
            </w:r>
            <w:r w:rsidR="009431C1">
              <w:rPr>
                <w:rFonts w:ascii="Arial" w:hAnsi="Arial" w:cs="Arial"/>
              </w:rPr>
              <w:fldChar w:fldCharType="separate"/>
            </w:r>
            <w:r>
              <w:rPr>
                <w:rFonts w:ascii="Arial" w:hAnsi="Arial" w:cs="Arial"/>
              </w:rPr>
              <w:fldChar w:fldCharType="end"/>
            </w:r>
            <w:bookmarkEnd w:id="103"/>
          </w:p>
        </w:tc>
      </w:tr>
      <w:tr w:rsidR="00BC472B" w14:paraId="3E231061" w14:textId="77777777" w:rsidTr="004A795E">
        <w:tc>
          <w:tcPr>
            <w:tcW w:w="8910" w:type="dxa"/>
            <w:tcBorders>
              <w:top w:val="nil"/>
              <w:left w:val="nil"/>
              <w:bottom w:val="single" w:sz="4" w:space="0" w:color="auto"/>
              <w:right w:val="nil"/>
            </w:tcBorders>
            <w:vAlign w:val="center"/>
          </w:tcPr>
          <w:p w14:paraId="70638EBB" w14:textId="77777777" w:rsidR="00BC472B" w:rsidRDefault="00BC472B" w:rsidP="00E2484A">
            <w:pPr>
              <w:pStyle w:val="BulletList"/>
              <w:rPr>
                <w:b/>
              </w:rPr>
            </w:pPr>
            <w:r>
              <w:t xml:space="preserve">HHSC will make the final decision </w:t>
            </w:r>
          </w:p>
        </w:tc>
        <w:tc>
          <w:tcPr>
            <w:tcW w:w="1440" w:type="dxa"/>
            <w:tcBorders>
              <w:top w:val="single" w:sz="4" w:space="0" w:color="auto"/>
              <w:left w:val="nil"/>
              <w:bottom w:val="single" w:sz="4" w:space="0" w:color="auto"/>
              <w:right w:val="nil"/>
            </w:tcBorders>
            <w:vAlign w:val="bottom"/>
          </w:tcPr>
          <w:p w14:paraId="36679099" w14:textId="77777777" w:rsidR="00BC472B" w:rsidRDefault="00BC472B">
            <w:pPr>
              <w:pStyle w:val="Heading6"/>
              <w:tabs>
                <w:tab w:val="left" w:pos="720"/>
              </w:tabs>
              <w:spacing w:before="60" w:after="60"/>
              <w:jc w:val="left"/>
              <w:rPr>
                <w:rFonts w:ascii="Arial" w:hAnsi="Arial" w:cs="Arial"/>
                <w:bCs/>
              </w:rPr>
            </w:pPr>
            <w:r>
              <w:rPr>
                <w:rFonts w:ascii="Arial" w:hAnsi="Arial" w:cs="Arial"/>
              </w:rPr>
              <w:fldChar w:fldCharType="begin">
                <w:ffData>
                  <w:name w:val="Text227"/>
                  <w:enabled/>
                  <w:calcOnExit w:val="0"/>
                  <w:textInput/>
                </w:ffData>
              </w:fldChar>
            </w:r>
            <w:bookmarkStart w:id="104" w:name="Text227"/>
            <w:r>
              <w:rPr>
                <w:rFonts w:ascii="Arial" w:hAnsi="Arial" w:cs="Arial"/>
              </w:rPr>
              <w:instrText xml:space="preserve"> FORMTEXT </w:instrText>
            </w:r>
            <w:r w:rsidR="009431C1">
              <w:rPr>
                <w:rFonts w:ascii="Arial" w:hAnsi="Arial" w:cs="Arial"/>
              </w:rPr>
            </w:r>
            <w:r w:rsidR="009431C1">
              <w:rPr>
                <w:rFonts w:ascii="Arial" w:hAnsi="Arial" w:cs="Arial"/>
              </w:rPr>
              <w:fldChar w:fldCharType="separate"/>
            </w:r>
            <w:r>
              <w:rPr>
                <w:rFonts w:ascii="Arial" w:hAnsi="Arial" w:cs="Arial"/>
              </w:rPr>
              <w:fldChar w:fldCharType="end"/>
            </w:r>
            <w:bookmarkEnd w:id="104"/>
          </w:p>
        </w:tc>
      </w:tr>
      <w:tr w:rsidR="00BC472B" w14:paraId="1F279DA7" w14:textId="77777777" w:rsidTr="004A795E">
        <w:tc>
          <w:tcPr>
            <w:tcW w:w="8910" w:type="dxa"/>
            <w:tcBorders>
              <w:top w:val="double" w:sz="4" w:space="0" w:color="auto"/>
              <w:left w:val="nil"/>
              <w:bottom w:val="double" w:sz="4" w:space="0" w:color="auto"/>
              <w:right w:val="nil"/>
            </w:tcBorders>
            <w:vAlign w:val="center"/>
          </w:tcPr>
          <w:p w14:paraId="62382810" w14:textId="77777777" w:rsidR="00BC472B" w:rsidRPr="00DD2A3A" w:rsidRDefault="00BC472B" w:rsidP="00A4016A">
            <w:pPr>
              <w:spacing w:before="60" w:after="60"/>
              <w:rPr>
                <w:strike/>
              </w:rPr>
            </w:pPr>
            <w:r>
              <w:rPr>
                <w:rFonts w:ascii="Arial" w:hAnsi="Arial" w:cs="Arial"/>
                <w:b/>
                <w:bCs/>
              </w:rPr>
              <w:t>X</w:t>
            </w:r>
            <w:r w:rsidR="006B255E">
              <w:rPr>
                <w:rFonts w:ascii="Arial" w:hAnsi="Arial" w:cs="Arial"/>
                <w:b/>
                <w:bCs/>
              </w:rPr>
              <w:t>III</w:t>
            </w:r>
            <w:r>
              <w:rPr>
                <w:rFonts w:ascii="Arial" w:hAnsi="Arial" w:cs="Arial"/>
                <w:b/>
                <w:bCs/>
              </w:rPr>
              <w:t>. MEDICAID MANAGED CARE SPECIAL ACCESS REQUIREMENTS</w:t>
            </w:r>
          </w:p>
        </w:tc>
        <w:tc>
          <w:tcPr>
            <w:tcW w:w="1440" w:type="dxa"/>
            <w:tcBorders>
              <w:top w:val="double" w:sz="4" w:space="0" w:color="auto"/>
              <w:left w:val="nil"/>
              <w:bottom w:val="double" w:sz="4" w:space="0" w:color="auto"/>
              <w:right w:val="nil"/>
            </w:tcBorders>
            <w:vAlign w:val="bottom"/>
          </w:tcPr>
          <w:p w14:paraId="1F65CAF3" w14:textId="77777777" w:rsidR="00BC472B" w:rsidRDefault="00BC472B">
            <w:pPr>
              <w:tabs>
                <w:tab w:val="left" w:pos="720"/>
              </w:tabs>
              <w:spacing w:before="60" w:after="60"/>
              <w:jc w:val="both"/>
              <w:rPr>
                <w:rFonts w:ascii="Arial" w:hAnsi="Arial" w:cs="Arial"/>
              </w:rPr>
            </w:pPr>
            <w:r>
              <w:rPr>
                <w:rFonts w:ascii="Arial" w:hAnsi="Arial" w:cs="Arial"/>
              </w:rPr>
              <w:fldChar w:fldCharType="begin">
                <w:ffData>
                  <w:name w:val="Text258"/>
                  <w:enabled/>
                  <w:calcOnExit w:val="0"/>
                  <w:textInput/>
                </w:ffData>
              </w:fldChar>
            </w:r>
            <w:bookmarkStart w:id="105" w:name="Text258"/>
            <w:r>
              <w:rPr>
                <w:rFonts w:ascii="Arial" w:hAnsi="Arial" w:cs="Arial"/>
              </w:rPr>
              <w:instrText xml:space="preserve"> FORMTEXT </w:instrText>
            </w:r>
            <w:r w:rsidR="009431C1">
              <w:rPr>
                <w:rFonts w:ascii="Arial" w:hAnsi="Arial" w:cs="Arial"/>
              </w:rPr>
            </w:r>
            <w:r w:rsidR="009431C1">
              <w:rPr>
                <w:rFonts w:ascii="Arial" w:hAnsi="Arial" w:cs="Arial"/>
              </w:rPr>
              <w:fldChar w:fldCharType="separate"/>
            </w:r>
            <w:r>
              <w:rPr>
                <w:rFonts w:ascii="Arial" w:hAnsi="Arial" w:cs="Arial"/>
              </w:rPr>
              <w:fldChar w:fldCharType="end"/>
            </w:r>
            <w:bookmarkEnd w:id="105"/>
          </w:p>
        </w:tc>
      </w:tr>
      <w:tr w:rsidR="00BC472B" w14:paraId="49C58346" w14:textId="77777777" w:rsidTr="004A795E">
        <w:tc>
          <w:tcPr>
            <w:tcW w:w="8910" w:type="dxa"/>
            <w:tcBorders>
              <w:top w:val="double" w:sz="4" w:space="0" w:color="auto"/>
              <w:left w:val="nil"/>
              <w:bottom w:val="nil"/>
              <w:right w:val="nil"/>
            </w:tcBorders>
            <w:vAlign w:val="center"/>
          </w:tcPr>
          <w:p w14:paraId="4DD7CD2F" w14:textId="77777777" w:rsidR="00BC472B" w:rsidRDefault="00BC472B" w:rsidP="00E2484A">
            <w:pPr>
              <w:pStyle w:val="BulletList"/>
            </w:pPr>
            <w:r>
              <w:t>General transportation and ambulance/wheelchair van</w:t>
            </w:r>
            <w:r>
              <w:rPr>
                <w:b/>
              </w:rPr>
              <w:t xml:space="preserve"> </w:t>
            </w:r>
          </w:p>
        </w:tc>
        <w:tc>
          <w:tcPr>
            <w:tcW w:w="1440" w:type="dxa"/>
            <w:tcBorders>
              <w:top w:val="double" w:sz="4" w:space="0" w:color="auto"/>
              <w:left w:val="nil"/>
              <w:bottom w:val="single" w:sz="4" w:space="0" w:color="auto"/>
              <w:right w:val="nil"/>
            </w:tcBorders>
            <w:vAlign w:val="bottom"/>
          </w:tcPr>
          <w:p w14:paraId="6AE762C8" w14:textId="77777777" w:rsidR="00BC472B" w:rsidRDefault="00BC472B">
            <w:pPr>
              <w:tabs>
                <w:tab w:val="left" w:pos="720"/>
              </w:tabs>
              <w:spacing w:before="60" w:after="60"/>
              <w:jc w:val="both"/>
              <w:rPr>
                <w:rFonts w:ascii="Arial" w:hAnsi="Arial" w:cs="Arial"/>
              </w:rPr>
            </w:pPr>
            <w:r>
              <w:rPr>
                <w:rFonts w:ascii="Arial" w:hAnsi="Arial" w:cs="Arial"/>
              </w:rPr>
              <w:fldChar w:fldCharType="begin">
                <w:ffData>
                  <w:name w:val="Text259"/>
                  <w:enabled/>
                  <w:calcOnExit w:val="0"/>
                  <w:textInput/>
                </w:ffData>
              </w:fldChar>
            </w:r>
            <w:bookmarkStart w:id="106" w:name="Text259"/>
            <w:r>
              <w:rPr>
                <w:rFonts w:ascii="Arial" w:hAnsi="Arial" w:cs="Arial"/>
              </w:rPr>
              <w:instrText xml:space="preserve"> FORMTEXT </w:instrText>
            </w:r>
            <w:r w:rsidR="009431C1">
              <w:rPr>
                <w:rFonts w:ascii="Arial" w:hAnsi="Arial" w:cs="Arial"/>
              </w:rPr>
            </w:r>
            <w:r w:rsidR="009431C1">
              <w:rPr>
                <w:rFonts w:ascii="Arial" w:hAnsi="Arial" w:cs="Arial"/>
              </w:rPr>
              <w:fldChar w:fldCharType="separate"/>
            </w:r>
            <w:r>
              <w:rPr>
                <w:rFonts w:ascii="Arial" w:hAnsi="Arial" w:cs="Arial"/>
              </w:rPr>
              <w:fldChar w:fldCharType="end"/>
            </w:r>
            <w:bookmarkEnd w:id="106"/>
          </w:p>
        </w:tc>
      </w:tr>
      <w:tr w:rsidR="00BC472B" w14:paraId="3D5E399D" w14:textId="77777777" w:rsidTr="004A795E">
        <w:tc>
          <w:tcPr>
            <w:tcW w:w="8910" w:type="dxa"/>
            <w:tcBorders>
              <w:top w:val="nil"/>
              <w:left w:val="nil"/>
              <w:bottom w:val="nil"/>
              <w:right w:val="nil"/>
            </w:tcBorders>
            <w:vAlign w:val="center"/>
          </w:tcPr>
          <w:p w14:paraId="3949EE92" w14:textId="77777777" w:rsidR="00BC472B" w:rsidRDefault="00BC472B" w:rsidP="00E2484A">
            <w:pPr>
              <w:pStyle w:val="BulletList"/>
            </w:pPr>
            <w:r>
              <w:t>Interpreter/translation services</w:t>
            </w:r>
          </w:p>
        </w:tc>
        <w:tc>
          <w:tcPr>
            <w:tcW w:w="1440" w:type="dxa"/>
            <w:tcBorders>
              <w:top w:val="single" w:sz="4" w:space="0" w:color="auto"/>
              <w:left w:val="nil"/>
              <w:bottom w:val="single" w:sz="4" w:space="0" w:color="auto"/>
              <w:right w:val="nil"/>
            </w:tcBorders>
            <w:vAlign w:val="bottom"/>
          </w:tcPr>
          <w:p w14:paraId="64521E38" w14:textId="77777777" w:rsidR="00BC472B" w:rsidRDefault="00BC472B">
            <w:pPr>
              <w:tabs>
                <w:tab w:val="left" w:pos="720"/>
              </w:tabs>
              <w:spacing w:before="60" w:after="60"/>
              <w:jc w:val="both"/>
              <w:rPr>
                <w:rFonts w:ascii="Arial" w:hAnsi="Arial" w:cs="Arial"/>
              </w:rPr>
            </w:pPr>
            <w:r>
              <w:rPr>
                <w:rFonts w:ascii="Arial" w:hAnsi="Arial" w:cs="Arial"/>
              </w:rPr>
              <w:fldChar w:fldCharType="begin">
                <w:ffData>
                  <w:name w:val="Text260"/>
                  <w:enabled/>
                  <w:calcOnExit w:val="0"/>
                  <w:textInput/>
                </w:ffData>
              </w:fldChar>
            </w:r>
            <w:bookmarkStart w:id="107" w:name="Text260"/>
            <w:r>
              <w:rPr>
                <w:rFonts w:ascii="Arial" w:hAnsi="Arial" w:cs="Arial"/>
              </w:rPr>
              <w:instrText xml:space="preserve"> FORMTEXT </w:instrText>
            </w:r>
            <w:r w:rsidR="009431C1">
              <w:rPr>
                <w:rFonts w:ascii="Arial" w:hAnsi="Arial" w:cs="Arial"/>
              </w:rPr>
            </w:r>
            <w:r w:rsidR="009431C1">
              <w:rPr>
                <w:rFonts w:ascii="Arial" w:hAnsi="Arial" w:cs="Arial"/>
              </w:rPr>
              <w:fldChar w:fldCharType="separate"/>
            </w:r>
            <w:r>
              <w:rPr>
                <w:rFonts w:ascii="Arial" w:hAnsi="Arial" w:cs="Arial"/>
              </w:rPr>
              <w:fldChar w:fldCharType="end"/>
            </w:r>
            <w:bookmarkEnd w:id="107"/>
          </w:p>
        </w:tc>
      </w:tr>
      <w:tr w:rsidR="00BC472B" w14:paraId="4B474282" w14:textId="77777777" w:rsidTr="004A795E">
        <w:tc>
          <w:tcPr>
            <w:tcW w:w="8910" w:type="dxa"/>
            <w:tcBorders>
              <w:top w:val="nil"/>
              <w:left w:val="nil"/>
              <w:bottom w:val="nil"/>
              <w:right w:val="nil"/>
            </w:tcBorders>
            <w:vAlign w:val="center"/>
          </w:tcPr>
          <w:p w14:paraId="62D50BC2" w14:textId="77777777" w:rsidR="00BC472B" w:rsidRDefault="00BC472B" w:rsidP="00E2484A">
            <w:pPr>
              <w:pStyle w:val="BulletList"/>
            </w:pPr>
            <w:r>
              <w:t>MCO/Provider coordination</w:t>
            </w:r>
          </w:p>
        </w:tc>
        <w:tc>
          <w:tcPr>
            <w:tcW w:w="1440" w:type="dxa"/>
            <w:tcBorders>
              <w:top w:val="single" w:sz="4" w:space="0" w:color="auto"/>
              <w:left w:val="nil"/>
              <w:bottom w:val="single" w:sz="4" w:space="0" w:color="auto"/>
              <w:right w:val="nil"/>
            </w:tcBorders>
            <w:vAlign w:val="bottom"/>
          </w:tcPr>
          <w:p w14:paraId="2230F582" w14:textId="77777777" w:rsidR="00BC472B" w:rsidRDefault="00BC472B">
            <w:pPr>
              <w:tabs>
                <w:tab w:val="left" w:pos="720"/>
              </w:tabs>
              <w:spacing w:before="60" w:after="60"/>
              <w:jc w:val="both"/>
              <w:rPr>
                <w:rFonts w:ascii="Arial" w:hAnsi="Arial" w:cs="Arial"/>
              </w:rPr>
            </w:pPr>
            <w:r>
              <w:rPr>
                <w:rFonts w:ascii="Arial" w:hAnsi="Arial" w:cs="Arial"/>
              </w:rPr>
              <w:fldChar w:fldCharType="begin">
                <w:ffData>
                  <w:name w:val="Text261"/>
                  <w:enabled/>
                  <w:calcOnExit w:val="0"/>
                  <w:textInput/>
                </w:ffData>
              </w:fldChar>
            </w:r>
            <w:bookmarkStart w:id="108" w:name="Text261"/>
            <w:r>
              <w:rPr>
                <w:rFonts w:ascii="Arial" w:hAnsi="Arial" w:cs="Arial"/>
              </w:rPr>
              <w:instrText xml:space="preserve"> FORMTEXT </w:instrText>
            </w:r>
            <w:r w:rsidR="009431C1">
              <w:rPr>
                <w:rFonts w:ascii="Arial" w:hAnsi="Arial" w:cs="Arial"/>
              </w:rPr>
            </w:r>
            <w:r w:rsidR="009431C1">
              <w:rPr>
                <w:rFonts w:ascii="Arial" w:hAnsi="Arial" w:cs="Arial"/>
              </w:rPr>
              <w:fldChar w:fldCharType="separate"/>
            </w:r>
            <w:r>
              <w:rPr>
                <w:rFonts w:ascii="Arial" w:hAnsi="Arial" w:cs="Arial"/>
              </w:rPr>
              <w:fldChar w:fldCharType="end"/>
            </w:r>
            <w:bookmarkEnd w:id="108"/>
          </w:p>
        </w:tc>
      </w:tr>
      <w:tr w:rsidR="00BC472B" w14:paraId="69046D02" w14:textId="77777777" w:rsidTr="004A795E">
        <w:tc>
          <w:tcPr>
            <w:tcW w:w="8910" w:type="dxa"/>
            <w:tcBorders>
              <w:top w:val="nil"/>
              <w:left w:val="nil"/>
              <w:bottom w:val="nil"/>
              <w:right w:val="nil"/>
            </w:tcBorders>
            <w:vAlign w:val="center"/>
          </w:tcPr>
          <w:p w14:paraId="07CF5D9B" w14:textId="77777777" w:rsidR="00BC472B" w:rsidRDefault="00BC472B" w:rsidP="00E2484A">
            <w:pPr>
              <w:pStyle w:val="BulletList"/>
            </w:pPr>
            <w:r>
              <w:t>Reading/grade level consideration</w:t>
            </w:r>
          </w:p>
        </w:tc>
        <w:tc>
          <w:tcPr>
            <w:tcW w:w="1440" w:type="dxa"/>
            <w:tcBorders>
              <w:top w:val="single" w:sz="4" w:space="0" w:color="auto"/>
              <w:left w:val="nil"/>
              <w:bottom w:val="single" w:sz="4" w:space="0" w:color="auto"/>
              <w:right w:val="nil"/>
            </w:tcBorders>
            <w:vAlign w:val="bottom"/>
          </w:tcPr>
          <w:p w14:paraId="3946B7C2" w14:textId="77777777" w:rsidR="00BC472B" w:rsidRDefault="00BC472B">
            <w:pPr>
              <w:tabs>
                <w:tab w:val="left" w:pos="720"/>
              </w:tabs>
              <w:spacing w:before="60" w:after="60"/>
              <w:jc w:val="both"/>
              <w:rPr>
                <w:rFonts w:ascii="Arial" w:hAnsi="Arial" w:cs="Arial"/>
              </w:rPr>
            </w:pPr>
            <w:r>
              <w:rPr>
                <w:rFonts w:ascii="Arial" w:hAnsi="Arial" w:cs="Arial"/>
              </w:rPr>
              <w:fldChar w:fldCharType="begin">
                <w:ffData>
                  <w:name w:val="Text262"/>
                  <w:enabled/>
                  <w:calcOnExit w:val="0"/>
                  <w:textInput/>
                </w:ffData>
              </w:fldChar>
            </w:r>
            <w:bookmarkStart w:id="109" w:name="Text262"/>
            <w:r>
              <w:rPr>
                <w:rFonts w:ascii="Arial" w:hAnsi="Arial" w:cs="Arial"/>
              </w:rPr>
              <w:instrText xml:space="preserve"> FORMTEXT </w:instrText>
            </w:r>
            <w:r w:rsidR="009431C1">
              <w:rPr>
                <w:rFonts w:ascii="Arial" w:hAnsi="Arial" w:cs="Arial"/>
              </w:rPr>
            </w:r>
            <w:r w:rsidR="009431C1">
              <w:rPr>
                <w:rFonts w:ascii="Arial" w:hAnsi="Arial" w:cs="Arial"/>
              </w:rPr>
              <w:fldChar w:fldCharType="separate"/>
            </w:r>
            <w:r>
              <w:rPr>
                <w:rFonts w:ascii="Arial" w:hAnsi="Arial" w:cs="Arial"/>
              </w:rPr>
              <w:fldChar w:fldCharType="end"/>
            </w:r>
            <w:bookmarkEnd w:id="109"/>
          </w:p>
        </w:tc>
      </w:tr>
      <w:tr w:rsidR="00BC472B" w14:paraId="42655798" w14:textId="77777777" w:rsidTr="004A795E">
        <w:tc>
          <w:tcPr>
            <w:tcW w:w="8910" w:type="dxa"/>
            <w:tcBorders>
              <w:top w:val="nil"/>
              <w:left w:val="nil"/>
              <w:bottom w:val="nil"/>
              <w:right w:val="nil"/>
            </w:tcBorders>
            <w:vAlign w:val="center"/>
          </w:tcPr>
          <w:p w14:paraId="69D6D644" w14:textId="77777777" w:rsidR="00BC472B" w:rsidRDefault="00BC472B" w:rsidP="00E2484A">
            <w:pPr>
              <w:pStyle w:val="BulletList"/>
            </w:pPr>
            <w:r>
              <w:t>Cultural sensitivity</w:t>
            </w:r>
          </w:p>
        </w:tc>
        <w:tc>
          <w:tcPr>
            <w:tcW w:w="1440" w:type="dxa"/>
            <w:tcBorders>
              <w:top w:val="single" w:sz="4" w:space="0" w:color="auto"/>
              <w:left w:val="nil"/>
              <w:bottom w:val="single" w:sz="4" w:space="0" w:color="auto"/>
              <w:right w:val="nil"/>
            </w:tcBorders>
            <w:vAlign w:val="bottom"/>
          </w:tcPr>
          <w:p w14:paraId="71E6E829" w14:textId="77777777" w:rsidR="00BC472B" w:rsidRDefault="00BC472B">
            <w:pPr>
              <w:tabs>
                <w:tab w:val="left" w:pos="720"/>
              </w:tabs>
              <w:spacing w:before="60" w:after="60"/>
              <w:jc w:val="both"/>
              <w:rPr>
                <w:rFonts w:ascii="Arial" w:hAnsi="Arial" w:cs="Arial"/>
              </w:rPr>
            </w:pPr>
            <w:r>
              <w:rPr>
                <w:rFonts w:ascii="Arial" w:hAnsi="Arial" w:cs="Arial"/>
              </w:rPr>
              <w:fldChar w:fldCharType="begin">
                <w:ffData>
                  <w:name w:val="Text263"/>
                  <w:enabled/>
                  <w:calcOnExit w:val="0"/>
                  <w:textInput/>
                </w:ffData>
              </w:fldChar>
            </w:r>
            <w:bookmarkStart w:id="110" w:name="Text263"/>
            <w:r>
              <w:rPr>
                <w:rFonts w:ascii="Arial" w:hAnsi="Arial" w:cs="Arial"/>
              </w:rPr>
              <w:instrText xml:space="preserve"> FORMTEXT </w:instrText>
            </w:r>
            <w:r w:rsidR="009431C1">
              <w:rPr>
                <w:rFonts w:ascii="Arial" w:hAnsi="Arial" w:cs="Arial"/>
              </w:rPr>
            </w:r>
            <w:r w:rsidR="009431C1">
              <w:rPr>
                <w:rFonts w:ascii="Arial" w:hAnsi="Arial" w:cs="Arial"/>
              </w:rPr>
              <w:fldChar w:fldCharType="separate"/>
            </w:r>
            <w:r>
              <w:rPr>
                <w:rFonts w:ascii="Arial" w:hAnsi="Arial" w:cs="Arial"/>
              </w:rPr>
              <w:fldChar w:fldCharType="end"/>
            </w:r>
            <w:bookmarkEnd w:id="110"/>
          </w:p>
        </w:tc>
      </w:tr>
      <w:tr w:rsidR="00BC472B" w14:paraId="4470FAE5" w14:textId="77777777" w:rsidTr="005905F9">
        <w:tc>
          <w:tcPr>
            <w:tcW w:w="8910" w:type="dxa"/>
            <w:tcBorders>
              <w:top w:val="nil"/>
              <w:left w:val="nil"/>
              <w:bottom w:val="double" w:sz="4" w:space="0" w:color="auto"/>
              <w:right w:val="nil"/>
            </w:tcBorders>
            <w:vAlign w:val="center"/>
          </w:tcPr>
          <w:p w14:paraId="44DE2EDF" w14:textId="77777777" w:rsidR="00BC472B" w:rsidRPr="006E4946" w:rsidRDefault="00BC472B" w:rsidP="00E2484A">
            <w:pPr>
              <w:pStyle w:val="BulletList"/>
            </w:pPr>
            <w:r>
              <w:lastRenderedPageBreak/>
              <w:t>The MCO must have a mechanism in place to allow Members with Special Health Care Needs to have direct access to a specialist as appropriate for the Member’s condition and identified needs, such as a standing referral to a specialty physician</w:t>
            </w:r>
          </w:p>
        </w:tc>
        <w:tc>
          <w:tcPr>
            <w:tcW w:w="1440" w:type="dxa"/>
            <w:tcBorders>
              <w:top w:val="single" w:sz="4" w:space="0" w:color="auto"/>
              <w:left w:val="nil"/>
              <w:bottom w:val="double" w:sz="4" w:space="0" w:color="auto"/>
              <w:right w:val="nil"/>
            </w:tcBorders>
            <w:vAlign w:val="bottom"/>
          </w:tcPr>
          <w:p w14:paraId="1AB8F3E3" w14:textId="77777777" w:rsidR="00BC472B" w:rsidRDefault="00BC472B">
            <w:pPr>
              <w:tabs>
                <w:tab w:val="left" w:pos="720"/>
              </w:tabs>
              <w:spacing w:before="60" w:after="60"/>
              <w:jc w:val="both"/>
              <w:rPr>
                <w:rFonts w:ascii="Arial" w:hAnsi="Arial" w:cs="Arial"/>
              </w:rPr>
            </w:pPr>
            <w:r>
              <w:rPr>
                <w:rFonts w:ascii="Arial" w:hAnsi="Arial" w:cs="Arial"/>
              </w:rPr>
              <w:fldChar w:fldCharType="begin">
                <w:ffData>
                  <w:name w:val="Text264"/>
                  <w:enabled/>
                  <w:calcOnExit w:val="0"/>
                  <w:textInput/>
                </w:ffData>
              </w:fldChar>
            </w:r>
            <w:bookmarkStart w:id="111" w:name="Text264"/>
            <w:r>
              <w:rPr>
                <w:rFonts w:ascii="Arial" w:hAnsi="Arial" w:cs="Arial"/>
              </w:rPr>
              <w:instrText xml:space="preserve"> FORMTEXT </w:instrText>
            </w:r>
            <w:r w:rsidR="009431C1">
              <w:rPr>
                <w:rFonts w:ascii="Arial" w:hAnsi="Arial" w:cs="Arial"/>
              </w:rPr>
            </w:r>
            <w:r w:rsidR="009431C1">
              <w:rPr>
                <w:rFonts w:ascii="Arial" w:hAnsi="Arial" w:cs="Arial"/>
              </w:rPr>
              <w:fldChar w:fldCharType="separate"/>
            </w:r>
            <w:r>
              <w:rPr>
                <w:rFonts w:ascii="Arial" w:hAnsi="Arial" w:cs="Arial"/>
              </w:rPr>
              <w:fldChar w:fldCharType="end"/>
            </w:r>
            <w:bookmarkEnd w:id="111"/>
          </w:p>
        </w:tc>
      </w:tr>
      <w:tr w:rsidR="005905F9" w14:paraId="2E18935C" w14:textId="77777777" w:rsidTr="00014563">
        <w:tc>
          <w:tcPr>
            <w:tcW w:w="8910" w:type="dxa"/>
            <w:tcBorders>
              <w:top w:val="double" w:sz="4" w:space="0" w:color="auto"/>
              <w:left w:val="nil"/>
              <w:bottom w:val="double" w:sz="4" w:space="0" w:color="auto"/>
              <w:right w:val="nil"/>
            </w:tcBorders>
            <w:vAlign w:val="center"/>
          </w:tcPr>
          <w:p w14:paraId="3D55FC35" w14:textId="77777777" w:rsidR="005905F9" w:rsidRPr="001C6333" w:rsidRDefault="005905F9" w:rsidP="005905F9">
            <w:pPr>
              <w:spacing w:before="60" w:after="60"/>
              <w:rPr>
                <w:rFonts w:ascii="Arial" w:hAnsi="Arial" w:cs="Arial"/>
                <w:b/>
              </w:rPr>
            </w:pPr>
            <w:r w:rsidRPr="001C6333">
              <w:rPr>
                <w:rFonts w:ascii="Arial" w:hAnsi="Arial" w:cs="Arial"/>
                <w:b/>
              </w:rPr>
              <w:t>X</w:t>
            </w:r>
            <w:r w:rsidR="006B255E">
              <w:rPr>
                <w:rFonts w:ascii="Arial" w:hAnsi="Arial" w:cs="Arial"/>
                <w:b/>
              </w:rPr>
              <w:t>IV</w:t>
            </w:r>
            <w:r w:rsidRPr="001C6333">
              <w:rPr>
                <w:rFonts w:ascii="Arial" w:hAnsi="Arial" w:cs="Arial"/>
                <w:b/>
              </w:rPr>
              <w:t>. Additional MMP Specific Critical Elements</w:t>
            </w:r>
          </w:p>
        </w:tc>
        <w:tc>
          <w:tcPr>
            <w:tcW w:w="1440" w:type="dxa"/>
            <w:tcBorders>
              <w:top w:val="double" w:sz="4" w:space="0" w:color="auto"/>
              <w:left w:val="nil"/>
              <w:bottom w:val="double" w:sz="4" w:space="0" w:color="auto"/>
              <w:right w:val="nil"/>
            </w:tcBorders>
            <w:vAlign w:val="bottom"/>
          </w:tcPr>
          <w:p w14:paraId="26B94F01" w14:textId="77777777" w:rsidR="005905F9" w:rsidRDefault="00407285">
            <w:pPr>
              <w:tabs>
                <w:tab w:val="left" w:pos="720"/>
              </w:tabs>
              <w:spacing w:before="60" w:after="60"/>
              <w:jc w:val="both"/>
              <w:rPr>
                <w:rFonts w:ascii="Arial" w:hAnsi="Arial" w:cs="Arial"/>
              </w:rPr>
            </w:pPr>
            <w:r>
              <w:rPr>
                <w:rFonts w:ascii="Arial" w:hAnsi="Arial" w:cs="Arial"/>
              </w:rPr>
              <w:fldChar w:fldCharType="begin">
                <w:ffData>
                  <w:name w:val="Text264"/>
                  <w:enabled/>
                  <w:calcOnExit w:val="0"/>
                  <w:textInput/>
                </w:ffData>
              </w:fldChar>
            </w:r>
            <w:r>
              <w:rPr>
                <w:rFonts w:ascii="Arial" w:hAnsi="Arial" w:cs="Arial"/>
              </w:rPr>
              <w:instrText xml:space="preserve"> FORMTEXT </w:instrText>
            </w:r>
            <w:r w:rsidR="009431C1">
              <w:rPr>
                <w:rFonts w:ascii="Arial" w:hAnsi="Arial" w:cs="Arial"/>
              </w:rPr>
            </w:r>
            <w:r w:rsidR="009431C1">
              <w:rPr>
                <w:rFonts w:ascii="Arial" w:hAnsi="Arial" w:cs="Arial"/>
              </w:rPr>
              <w:fldChar w:fldCharType="separate"/>
            </w:r>
            <w:r>
              <w:rPr>
                <w:rFonts w:ascii="Arial" w:hAnsi="Arial" w:cs="Arial"/>
              </w:rPr>
              <w:fldChar w:fldCharType="end"/>
            </w:r>
          </w:p>
        </w:tc>
      </w:tr>
      <w:tr w:rsidR="005905F9" w14:paraId="32D43571" w14:textId="77777777" w:rsidTr="00014563">
        <w:tc>
          <w:tcPr>
            <w:tcW w:w="8910" w:type="dxa"/>
            <w:tcBorders>
              <w:top w:val="double" w:sz="4" w:space="0" w:color="auto"/>
              <w:left w:val="nil"/>
              <w:bottom w:val="nil"/>
              <w:right w:val="nil"/>
            </w:tcBorders>
            <w:vAlign w:val="center"/>
          </w:tcPr>
          <w:p w14:paraId="7FD9FA86" w14:textId="77777777" w:rsidR="005905F9" w:rsidRPr="001C6333" w:rsidRDefault="00014563" w:rsidP="00014563">
            <w:pPr>
              <w:spacing w:before="60" w:after="60"/>
              <w:ind w:left="720"/>
              <w:rPr>
                <w:rFonts w:ascii="Arial" w:hAnsi="Arial" w:cs="Arial"/>
              </w:rPr>
            </w:pPr>
            <w:r w:rsidRPr="001C6333">
              <w:rPr>
                <w:rFonts w:ascii="Arial" w:hAnsi="Arial" w:cs="Arial"/>
              </w:rPr>
              <w:t>MMPs may incorporate Dual Demonstration critical elements into their existing Provider Manuals or may develop a Provider Manual specific to MMP. The following are elements MMPs must include in addition to the elements referenced in I through XIV (where applicable):</w:t>
            </w:r>
          </w:p>
        </w:tc>
        <w:tc>
          <w:tcPr>
            <w:tcW w:w="1440" w:type="dxa"/>
            <w:tcBorders>
              <w:top w:val="double" w:sz="4" w:space="0" w:color="auto"/>
              <w:left w:val="nil"/>
              <w:bottom w:val="single" w:sz="4" w:space="0" w:color="auto"/>
              <w:right w:val="nil"/>
            </w:tcBorders>
            <w:vAlign w:val="bottom"/>
          </w:tcPr>
          <w:p w14:paraId="686CD92B" w14:textId="77777777" w:rsidR="005905F9" w:rsidRDefault="00407285">
            <w:pPr>
              <w:tabs>
                <w:tab w:val="left" w:pos="720"/>
              </w:tabs>
              <w:spacing w:before="60" w:after="60"/>
              <w:jc w:val="both"/>
              <w:rPr>
                <w:rFonts w:ascii="Arial" w:hAnsi="Arial" w:cs="Arial"/>
              </w:rPr>
            </w:pPr>
            <w:r>
              <w:rPr>
                <w:rFonts w:ascii="Arial" w:hAnsi="Arial" w:cs="Arial"/>
              </w:rPr>
              <w:fldChar w:fldCharType="begin">
                <w:ffData>
                  <w:name w:val="Text264"/>
                  <w:enabled/>
                  <w:calcOnExit w:val="0"/>
                  <w:textInput/>
                </w:ffData>
              </w:fldChar>
            </w:r>
            <w:r>
              <w:rPr>
                <w:rFonts w:ascii="Arial" w:hAnsi="Arial" w:cs="Arial"/>
              </w:rPr>
              <w:instrText xml:space="preserve"> FORMTEXT </w:instrText>
            </w:r>
            <w:r w:rsidR="009431C1">
              <w:rPr>
                <w:rFonts w:ascii="Arial" w:hAnsi="Arial" w:cs="Arial"/>
              </w:rPr>
            </w:r>
            <w:r w:rsidR="009431C1">
              <w:rPr>
                <w:rFonts w:ascii="Arial" w:hAnsi="Arial" w:cs="Arial"/>
              </w:rPr>
              <w:fldChar w:fldCharType="separate"/>
            </w:r>
            <w:r>
              <w:rPr>
                <w:rFonts w:ascii="Arial" w:hAnsi="Arial" w:cs="Arial"/>
              </w:rPr>
              <w:fldChar w:fldCharType="end"/>
            </w:r>
          </w:p>
        </w:tc>
      </w:tr>
      <w:tr w:rsidR="00014563" w14:paraId="7267C6AD" w14:textId="77777777" w:rsidTr="00014563">
        <w:tc>
          <w:tcPr>
            <w:tcW w:w="8910" w:type="dxa"/>
            <w:tcBorders>
              <w:top w:val="nil"/>
              <w:left w:val="nil"/>
              <w:bottom w:val="nil"/>
              <w:right w:val="nil"/>
            </w:tcBorders>
            <w:vAlign w:val="center"/>
          </w:tcPr>
          <w:p w14:paraId="1212FC55" w14:textId="77777777" w:rsidR="00014563" w:rsidRPr="00531DFC" w:rsidRDefault="00014563" w:rsidP="00014563">
            <w:pPr>
              <w:spacing w:before="60" w:after="60"/>
              <w:ind w:left="720"/>
              <w:rPr>
                <w:rFonts w:ascii="Arial" w:hAnsi="Arial" w:cs="Arial"/>
                <w:b/>
              </w:rPr>
            </w:pPr>
            <w:r w:rsidRPr="00531DFC">
              <w:rPr>
                <w:rFonts w:ascii="Arial" w:hAnsi="Arial" w:cs="Arial"/>
                <w:b/>
              </w:rPr>
              <w:t>Section I Front Cover</w:t>
            </w:r>
          </w:p>
        </w:tc>
        <w:tc>
          <w:tcPr>
            <w:tcW w:w="1440" w:type="dxa"/>
            <w:tcBorders>
              <w:top w:val="single" w:sz="4" w:space="0" w:color="auto"/>
              <w:left w:val="nil"/>
              <w:bottom w:val="single" w:sz="4" w:space="0" w:color="auto"/>
              <w:right w:val="nil"/>
            </w:tcBorders>
            <w:vAlign w:val="bottom"/>
          </w:tcPr>
          <w:p w14:paraId="7D66F8E8" w14:textId="77777777" w:rsidR="00014563" w:rsidRDefault="00407285">
            <w:pPr>
              <w:tabs>
                <w:tab w:val="left" w:pos="720"/>
              </w:tabs>
              <w:spacing w:before="60" w:after="60"/>
              <w:jc w:val="both"/>
              <w:rPr>
                <w:rFonts w:ascii="Arial" w:hAnsi="Arial" w:cs="Arial"/>
              </w:rPr>
            </w:pPr>
            <w:r>
              <w:rPr>
                <w:rFonts w:ascii="Arial" w:hAnsi="Arial" w:cs="Arial"/>
              </w:rPr>
              <w:fldChar w:fldCharType="begin">
                <w:ffData>
                  <w:name w:val="Text264"/>
                  <w:enabled/>
                  <w:calcOnExit w:val="0"/>
                  <w:textInput/>
                </w:ffData>
              </w:fldChar>
            </w:r>
            <w:r>
              <w:rPr>
                <w:rFonts w:ascii="Arial" w:hAnsi="Arial" w:cs="Arial"/>
              </w:rPr>
              <w:instrText xml:space="preserve"> FORMTEXT </w:instrText>
            </w:r>
            <w:r w:rsidR="009431C1">
              <w:rPr>
                <w:rFonts w:ascii="Arial" w:hAnsi="Arial" w:cs="Arial"/>
              </w:rPr>
            </w:r>
            <w:r w:rsidR="009431C1">
              <w:rPr>
                <w:rFonts w:ascii="Arial" w:hAnsi="Arial" w:cs="Arial"/>
              </w:rPr>
              <w:fldChar w:fldCharType="separate"/>
            </w:r>
            <w:r>
              <w:rPr>
                <w:rFonts w:ascii="Arial" w:hAnsi="Arial" w:cs="Arial"/>
              </w:rPr>
              <w:fldChar w:fldCharType="end"/>
            </w:r>
          </w:p>
        </w:tc>
      </w:tr>
      <w:tr w:rsidR="00014563" w14:paraId="00ED1EE4" w14:textId="77777777" w:rsidTr="00014563">
        <w:tc>
          <w:tcPr>
            <w:tcW w:w="8910" w:type="dxa"/>
            <w:tcBorders>
              <w:top w:val="nil"/>
              <w:left w:val="nil"/>
              <w:bottom w:val="nil"/>
              <w:right w:val="nil"/>
            </w:tcBorders>
            <w:vAlign w:val="center"/>
          </w:tcPr>
          <w:p w14:paraId="123DD85B" w14:textId="77777777" w:rsidR="00014563" w:rsidRPr="001C6333" w:rsidRDefault="00014563" w:rsidP="00356CE7">
            <w:pPr>
              <w:numPr>
                <w:ilvl w:val="0"/>
                <w:numId w:val="5"/>
              </w:numPr>
              <w:spacing w:before="60" w:after="60"/>
              <w:rPr>
                <w:rFonts w:ascii="Arial" w:hAnsi="Arial" w:cs="Arial"/>
              </w:rPr>
            </w:pPr>
            <w:r w:rsidRPr="001C6333">
              <w:rPr>
                <w:rFonts w:ascii="Arial" w:hAnsi="Arial" w:cs="Arial"/>
              </w:rPr>
              <w:t>MMP logo</w:t>
            </w:r>
          </w:p>
        </w:tc>
        <w:tc>
          <w:tcPr>
            <w:tcW w:w="1440" w:type="dxa"/>
            <w:tcBorders>
              <w:top w:val="single" w:sz="4" w:space="0" w:color="auto"/>
              <w:left w:val="nil"/>
              <w:bottom w:val="single" w:sz="4" w:space="0" w:color="auto"/>
              <w:right w:val="nil"/>
            </w:tcBorders>
            <w:vAlign w:val="bottom"/>
          </w:tcPr>
          <w:p w14:paraId="69A1D81F" w14:textId="77777777" w:rsidR="00014563" w:rsidRDefault="00407285">
            <w:pPr>
              <w:tabs>
                <w:tab w:val="left" w:pos="720"/>
              </w:tabs>
              <w:spacing w:before="60" w:after="60"/>
              <w:jc w:val="both"/>
              <w:rPr>
                <w:rFonts w:ascii="Arial" w:hAnsi="Arial" w:cs="Arial"/>
              </w:rPr>
            </w:pPr>
            <w:r>
              <w:rPr>
                <w:rFonts w:ascii="Arial" w:hAnsi="Arial" w:cs="Arial"/>
              </w:rPr>
              <w:fldChar w:fldCharType="begin">
                <w:ffData>
                  <w:name w:val="Text264"/>
                  <w:enabled/>
                  <w:calcOnExit w:val="0"/>
                  <w:textInput/>
                </w:ffData>
              </w:fldChar>
            </w:r>
            <w:r>
              <w:rPr>
                <w:rFonts w:ascii="Arial" w:hAnsi="Arial" w:cs="Arial"/>
              </w:rPr>
              <w:instrText xml:space="preserve"> FORMTEXT </w:instrText>
            </w:r>
            <w:r w:rsidR="009431C1">
              <w:rPr>
                <w:rFonts w:ascii="Arial" w:hAnsi="Arial" w:cs="Arial"/>
              </w:rPr>
            </w:r>
            <w:r w:rsidR="009431C1">
              <w:rPr>
                <w:rFonts w:ascii="Arial" w:hAnsi="Arial" w:cs="Arial"/>
              </w:rPr>
              <w:fldChar w:fldCharType="separate"/>
            </w:r>
            <w:r>
              <w:rPr>
                <w:rFonts w:ascii="Arial" w:hAnsi="Arial" w:cs="Arial"/>
              </w:rPr>
              <w:fldChar w:fldCharType="end"/>
            </w:r>
          </w:p>
        </w:tc>
      </w:tr>
      <w:tr w:rsidR="005905F9" w14:paraId="3592C648" w14:textId="77777777" w:rsidTr="00014563">
        <w:tc>
          <w:tcPr>
            <w:tcW w:w="8910" w:type="dxa"/>
            <w:tcBorders>
              <w:top w:val="nil"/>
              <w:left w:val="nil"/>
              <w:bottom w:val="nil"/>
              <w:right w:val="nil"/>
            </w:tcBorders>
            <w:vAlign w:val="center"/>
          </w:tcPr>
          <w:p w14:paraId="23C6CD72" w14:textId="77777777" w:rsidR="005905F9" w:rsidRPr="001C6333" w:rsidRDefault="00014563" w:rsidP="00356CE7">
            <w:pPr>
              <w:numPr>
                <w:ilvl w:val="0"/>
                <w:numId w:val="5"/>
              </w:numPr>
              <w:spacing w:before="60" w:after="60"/>
              <w:rPr>
                <w:rFonts w:ascii="Arial" w:hAnsi="Arial" w:cs="Arial"/>
              </w:rPr>
            </w:pPr>
            <w:r w:rsidRPr="001C6333">
              <w:rPr>
                <w:rFonts w:ascii="Arial" w:hAnsi="Arial" w:cs="Arial"/>
              </w:rPr>
              <w:t>County/Counties</w:t>
            </w:r>
          </w:p>
        </w:tc>
        <w:tc>
          <w:tcPr>
            <w:tcW w:w="1440" w:type="dxa"/>
            <w:tcBorders>
              <w:top w:val="single" w:sz="4" w:space="0" w:color="auto"/>
              <w:left w:val="nil"/>
              <w:bottom w:val="single" w:sz="4" w:space="0" w:color="auto"/>
              <w:right w:val="nil"/>
            </w:tcBorders>
            <w:vAlign w:val="bottom"/>
          </w:tcPr>
          <w:p w14:paraId="1CC4663C" w14:textId="77777777" w:rsidR="005905F9" w:rsidRDefault="00407285">
            <w:pPr>
              <w:tabs>
                <w:tab w:val="left" w:pos="720"/>
              </w:tabs>
              <w:spacing w:before="60" w:after="60"/>
              <w:jc w:val="both"/>
              <w:rPr>
                <w:rFonts w:ascii="Arial" w:hAnsi="Arial" w:cs="Arial"/>
              </w:rPr>
            </w:pPr>
            <w:r>
              <w:rPr>
                <w:rFonts w:ascii="Arial" w:hAnsi="Arial" w:cs="Arial"/>
              </w:rPr>
              <w:fldChar w:fldCharType="begin">
                <w:ffData>
                  <w:name w:val="Text264"/>
                  <w:enabled/>
                  <w:calcOnExit w:val="0"/>
                  <w:textInput/>
                </w:ffData>
              </w:fldChar>
            </w:r>
            <w:r>
              <w:rPr>
                <w:rFonts w:ascii="Arial" w:hAnsi="Arial" w:cs="Arial"/>
              </w:rPr>
              <w:instrText xml:space="preserve"> FORMTEXT </w:instrText>
            </w:r>
            <w:r w:rsidR="009431C1">
              <w:rPr>
                <w:rFonts w:ascii="Arial" w:hAnsi="Arial" w:cs="Arial"/>
              </w:rPr>
            </w:r>
            <w:r w:rsidR="009431C1">
              <w:rPr>
                <w:rFonts w:ascii="Arial" w:hAnsi="Arial" w:cs="Arial"/>
              </w:rPr>
              <w:fldChar w:fldCharType="separate"/>
            </w:r>
            <w:r>
              <w:rPr>
                <w:rFonts w:ascii="Arial" w:hAnsi="Arial" w:cs="Arial"/>
              </w:rPr>
              <w:fldChar w:fldCharType="end"/>
            </w:r>
          </w:p>
        </w:tc>
      </w:tr>
      <w:tr w:rsidR="005905F9" w14:paraId="6A8982FD" w14:textId="77777777" w:rsidTr="005905F9">
        <w:tc>
          <w:tcPr>
            <w:tcW w:w="8910" w:type="dxa"/>
            <w:tcBorders>
              <w:top w:val="nil"/>
              <w:left w:val="nil"/>
              <w:bottom w:val="nil"/>
              <w:right w:val="nil"/>
            </w:tcBorders>
            <w:vAlign w:val="center"/>
          </w:tcPr>
          <w:p w14:paraId="5ACD7602" w14:textId="77777777" w:rsidR="005905F9" w:rsidRPr="001C6333" w:rsidRDefault="00014563" w:rsidP="00356CE7">
            <w:pPr>
              <w:numPr>
                <w:ilvl w:val="0"/>
                <w:numId w:val="5"/>
              </w:numPr>
              <w:spacing w:before="60" w:after="60"/>
              <w:rPr>
                <w:rFonts w:ascii="Arial" w:hAnsi="Arial" w:cs="Arial"/>
              </w:rPr>
            </w:pPr>
            <w:r w:rsidRPr="001C6333">
              <w:rPr>
                <w:rFonts w:ascii="Arial" w:hAnsi="Arial" w:cs="Arial"/>
              </w:rPr>
              <w:t>MMP Provider contact telephone numbers</w:t>
            </w:r>
          </w:p>
        </w:tc>
        <w:tc>
          <w:tcPr>
            <w:tcW w:w="1440" w:type="dxa"/>
            <w:tcBorders>
              <w:top w:val="single" w:sz="4" w:space="0" w:color="auto"/>
              <w:left w:val="nil"/>
              <w:bottom w:val="single" w:sz="4" w:space="0" w:color="auto"/>
              <w:right w:val="nil"/>
            </w:tcBorders>
            <w:vAlign w:val="bottom"/>
          </w:tcPr>
          <w:p w14:paraId="17351594" w14:textId="77777777" w:rsidR="005905F9" w:rsidRDefault="00407285">
            <w:pPr>
              <w:tabs>
                <w:tab w:val="left" w:pos="720"/>
              </w:tabs>
              <w:spacing w:before="60" w:after="60"/>
              <w:jc w:val="both"/>
              <w:rPr>
                <w:rFonts w:ascii="Arial" w:hAnsi="Arial" w:cs="Arial"/>
              </w:rPr>
            </w:pPr>
            <w:r>
              <w:rPr>
                <w:rFonts w:ascii="Arial" w:hAnsi="Arial" w:cs="Arial"/>
              </w:rPr>
              <w:fldChar w:fldCharType="begin">
                <w:ffData>
                  <w:name w:val="Text264"/>
                  <w:enabled/>
                  <w:calcOnExit w:val="0"/>
                  <w:textInput/>
                </w:ffData>
              </w:fldChar>
            </w:r>
            <w:r>
              <w:rPr>
                <w:rFonts w:ascii="Arial" w:hAnsi="Arial" w:cs="Arial"/>
              </w:rPr>
              <w:instrText xml:space="preserve"> FORMTEXT </w:instrText>
            </w:r>
            <w:r w:rsidR="009431C1">
              <w:rPr>
                <w:rFonts w:ascii="Arial" w:hAnsi="Arial" w:cs="Arial"/>
              </w:rPr>
            </w:r>
            <w:r w:rsidR="009431C1">
              <w:rPr>
                <w:rFonts w:ascii="Arial" w:hAnsi="Arial" w:cs="Arial"/>
              </w:rPr>
              <w:fldChar w:fldCharType="separate"/>
            </w:r>
            <w:r>
              <w:rPr>
                <w:rFonts w:ascii="Arial" w:hAnsi="Arial" w:cs="Arial"/>
              </w:rPr>
              <w:fldChar w:fldCharType="end"/>
            </w:r>
          </w:p>
        </w:tc>
      </w:tr>
      <w:tr w:rsidR="005905F9" w14:paraId="3AB258D7" w14:textId="77777777" w:rsidTr="00014563">
        <w:tc>
          <w:tcPr>
            <w:tcW w:w="8910" w:type="dxa"/>
            <w:tcBorders>
              <w:top w:val="nil"/>
              <w:left w:val="nil"/>
              <w:bottom w:val="nil"/>
              <w:right w:val="nil"/>
            </w:tcBorders>
            <w:vAlign w:val="center"/>
          </w:tcPr>
          <w:p w14:paraId="387314E7" w14:textId="77777777" w:rsidR="005905F9" w:rsidRPr="00531DFC" w:rsidRDefault="00014563" w:rsidP="00014563">
            <w:pPr>
              <w:spacing w:before="60" w:after="60"/>
              <w:ind w:left="720"/>
              <w:rPr>
                <w:rFonts w:ascii="Arial" w:hAnsi="Arial" w:cs="Arial"/>
                <w:b/>
              </w:rPr>
            </w:pPr>
            <w:r w:rsidRPr="00531DFC">
              <w:rPr>
                <w:rFonts w:ascii="Arial" w:hAnsi="Arial" w:cs="Arial"/>
                <w:b/>
              </w:rPr>
              <w:t>Section IV Covered Services</w:t>
            </w:r>
          </w:p>
        </w:tc>
        <w:tc>
          <w:tcPr>
            <w:tcW w:w="1440" w:type="dxa"/>
            <w:tcBorders>
              <w:top w:val="single" w:sz="4" w:space="0" w:color="auto"/>
              <w:left w:val="nil"/>
              <w:bottom w:val="single" w:sz="4" w:space="0" w:color="auto"/>
              <w:right w:val="nil"/>
            </w:tcBorders>
            <w:vAlign w:val="bottom"/>
          </w:tcPr>
          <w:p w14:paraId="31F5B876" w14:textId="77777777" w:rsidR="005905F9" w:rsidRDefault="00407285">
            <w:pPr>
              <w:tabs>
                <w:tab w:val="left" w:pos="720"/>
              </w:tabs>
              <w:spacing w:before="60" w:after="60"/>
              <w:jc w:val="both"/>
              <w:rPr>
                <w:rFonts w:ascii="Arial" w:hAnsi="Arial" w:cs="Arial"/>
              </w:rPr>
            </w:pPr>
            <w:r>
              <w:rPr>
                <w:rFonts w:ascii="Arial" w:hAnsi="Arial" w:cs="Arial"/>
              </w:rPr>
              <w:fldChar w:fldCharType="begin">
                <w:ffData>
                  <w:name w:val="Text264"/>
                  <w:enabled/>
                  <w:calcOnExit w:val="0"/>
                  <w:textInput/>
                </w:ffData>
              </w:fldChar>
            </w:r>
            <w:r>
              <w:rPr>
                <w:rFonts w:ascii="Arial" w:hAnsi="Arial" w:cs="Arial"/>
              </w:rPr>
              <w:instrText xml:space="preserve"> FORMTEXT </w:instrText>
            </w:r>
            <w:r w:rsidR="009431C1">
              <w:rPr>
                <w:rFonts w:ascii="Arial" w:hAnsi="Arial" w:cs="Arial"/>
              </w:rPr>
            </w:r>
            <w:r w:rsidR="009431C1">
              <w:rPr>
                <w:rFonts w:ascii="Arial" w:hAnsi="Arial" w:cs="Arial"/>
              </w:rPr>
              <w:fldChar w:fldCharType="separate"/>
            </w:r>
            <w:r>
              <w:rPr>
                <w:rFonts w:ascii="Arial" w:hAnsi="Arial" w:cs="Arial"/>
              </w:rPr>
              <w:fldChar w:fldCharType="end"/>
            </w:r>
          </w:p>
        </w:tc>
      </w:tr>
      <w:tr w:rsidR="005905F9" w14:paraId="2E18A1D9" w14:textId="77777777" w:rsidTr="00014563">
        <w:tc>
          <w:tcPr>
            <w:tcW w:w="8910" w:type="dxa"/>
            <w:tcBorders>
              <w:top w:val="nil"/>
              <w:left w:val="nil"/>
              <w:bottom w:val="nil"/>
              <w:right w:val="nil"/>
            </w:tcBorders>
            <w:vAlign w:val="center"/>
          </w:tcPr>
          <w:p w14:paraId="6706FF01" w14:textId="77777777" w:rsidR="005905F9" w:rsidRPr="001C6333" w:rsidRDefault="00014563" w:rsidP="00356CE7">
            <w:pPr>
              <w:numPr>
                <w:ilvl w:val="0"/>
                <w:numId w:val="6"/>
              </w:numPr>
              <w:spacing w:before="60" w:after="60"/>
              <w:rPr>
                <w:rFonts w:ascii="Arial" w:hAnsi="Arial" w:cs="Arial"/>
              </w:rPr>
            </w:pPr>
            <w:r w:rsidRPr="001C6333">
              <w:rPr>
                <w:rFonts w:ascii="Arial" w:hAnsi="Arial" w:cs="Arial"/>
                <w:bCs/>
              </w:rPr>
              <w:t>MMP Covered Services for skilled care (Medicare Parts A &amp; B)</w:t>
            </w:r>
          </w:p>
        </w:tc>
        <w:tc>
          <w:tcPr>
            <w:tcW w:w="1440" w:type="dxa"/>
            <w:tcBorders>
              <w:top w:val="single" w:sz="4" w:space="0" w:color="auto"/>
              <w:left w:val="nil"/>
              <w:bottom w:val="single" w:sz="4" w:space="0" w:color="auto"/>
              <w:right w:val="nil"/>
            </w:tcBorders>
            <w:vAlign w:val="bottom"/>
          </w:tcPr>
          <w:p w14:paraId="1271AD78" w14:textId="77777777" w:rsidR="005905F9" w:rsidRDefault="00407285">
            <w:pPr>
              <w:tabs>
                <w:tab w:val="left" w:pos="720"/>
              </w:tabs>
              <w:spacing w:before="60" w:after="60"/>
              <w:jc w:val="both"/>
              <w:rPr>
                <w:rFonts w:ascii="Arial" w:hAnsi="Arial" w:cs="Arial"/>
              </w:rPr>
            </w:pPr>
            <w:r>
              <w:rPr>
                <w:rFonts w:ascii="Arial" w:hAnsi="Arial" w:cs="Arial"/>
              </w:rPr>
              <w:fldChar w:fldCharType="begin">
                <w:ffData>
                  <w:name w:val="Text264"/>
                  <w:enabled/>
                  <w:calcOnExit w:val="0"/>
                  <w:textInput/>
                </w:ffData>
              </w:fldChar>
            </w:r>
            <w:r>
              <w:rPr>
                <w:rFonts w:ascii="Arial" w:hAnsi="Arial" w:cs="Arial"/>
              </w:rPr>
              <w:instrText xml:space="preserve"> FORMTEXT </w:instrText>
            </w:r>
            <w:r w:rsidR="009431C1">
              <w:rPr>
                <w:rFonts w:ascii="Arial" w:hAnsi="Arial" w:cs="Arial"/>
              </w:rPr>
            </w:r>
            <w:r w:rsidR="009431C1">
              <w:rPr>
                <w:rFonts w:ascii="Arial" w:hAnsi="Arial" w:cs="Arial"/>
              </w:rPr>
              <w:fldChar w:fldCharType="separate"/>
            </w:r>
            <w:r>
              <w:rPr>
                <w:rFonts w:ascii="Arial" w:hAnsi="Arial" w:cs="Arial"/>
              </w:rPr>
              <w:fldChar w:fldCharType="end"/>
            </w:r>
          </w:p>
        </w:tc>
      </w:tr>
      <w:tr w:rsidR="005905F9" w14:paraId="5457B9B4" w14:textId="77777777" w:rsidTr="005905F9">
        <w:tc>
          <w:tcPr>
            <w:tcW w:w="8910" w:type="dxa"/>
            <w:tcBorders>
              <w:top w:val="nil"/>
              <w:left w:val="nil"/>
              <w:bottom w:val="nil"/>
              <w:right w:val="nil"/>
            </w:tcBorders>
            <w:vAlign w:val="center"/>
          </w:tcPr>
          <w:p w14:paraId="0205BFBA" w14:textId="77777777" w:rsidR="005905F9" w:rsidRPr="001C6333" w:rsidRDefault="00014563" w:rsidP="00356CE7">
            <w:pPr>
              <w:numPr>
                <w:ilvl w:val="0"/>
                <w:numId w:val="6"/>
              </w:numPr>
              <w:spacing w:before="60" w:after="60"/>
              <w:rPr>
                <w:rFonts w:ascii="Arial" w:hAnsi="Arial" w:cs="Arial"/>
              </w:rPr>
            </w:pPr>
            <w:r w:rsidRPr="001C6333">
              <w:rPr>
                <w:rFonts w:ascii="Arial" w:hAnsi="Arial" w:cs="Arial"/>
                <w:bCs/>
              </w:rPr>
              <w:t>MMP Covered Services (wrap services)</w:t>
            </w:r>
          </w:p>
        </w:tc>
        <w:tc>
          <w:tcPr>
            <w:tcW w:w="1440" w:type="dxa"/>
            <w:tcBorders>
              <w:top w:val="single" w:sz="4" w:space="0" w:color="auto"/>
              <w:left w:val="nil"/>
              <w:bottom w:val="single" w:sz="4" w:space="0" w:color="auto"/>
              <w:right w:val="nil"/>
            </w:tcBorders>
            <w:vAlign w:val="bottom"/>
          </w:tcPr>
          <w:p w14:paraId="3198F765" w14:textId="77777777" w:rsidR="005905F9" w:rsidRDefault="00407285">
            <w:pPr>
              <w:tabs>
                <w:tab w:val="left" w:pos="720"/>
              </w:tabs>
              <w:spacing w:before="60" w:after="60"/>
              <w:jc w:val="both"/>
              <w:rPr>
                <w:rFonts w:ascii="Arial" w:hAnsi="Arial" w:cs="Arial"/>
              </w:rPr>
            </w:pPr>
            <w:r>
              <w:rPr>
                <w:rFonts w:ascii="Arial" w:hAnsi="Arial" w:cs="Arial"/>
              </w:rPr>
              <w:fldChar w:fldCharType="begin">
                <w:ffData>
                  <w:name w:val="Text264"/>
                  <w:enabled/>
                  <w:calcOnExit w:val="0"/>
                  <w:textInput/>
                </w:ffData>
              </w:fldChar>
            </w:r>
            <w:r>
              <w:rPr>
                <w:rFonts w:ascii="Arial" w:hAnsi="Arial" w:cs="Arial"/>
              </w:rPr>
              <w:instrText xml:space="preserve"> FORMTEXT </w:instrText>
            </w:r>
            <w:r w:rsidR="009431C1">
              <w:rPr>
                <w:rFonts w:ascii="Arial" w:hAnsi="Arial" w:cs="Arial"/>
              </w:rPr>
            </w:r>
            <w:r w:rsidR="009431C1">
              <w:rPr>
                <w:rFonts w:ascii="Arial" w:hAnsi="Arial" w:cs="Arial"/>
              </w:rPr>
              <w:fldChar w:fldCharType="separate"/>
            </w:r>
            <w:r>
              <w:rPr>
                <w:rFonts w:ascii="Arial" w:hAnsi="Arial" w:cs="Arial"/>
              </w:rPr>
              <w:fldChar w:fldCharType="end"/>
            </w:r>
          </w:p>
        </w:tc>
      </w:tr>
      <w:tr w:rsidR="005905F9" w14:paraId="46742392" w14:textId="77777777" w:rsidTr="005905F9">
        <w:tc>
          <w:tcPr>
            <w:tcW w:w="8910" w:type="dxa"/>
            <w:tcBorders>
              <w:top w:val="nil"/>
              <w:left w:val="nil"/>
              <w:bottom w:val="nil"/>
              <w:right w:val="nil"/>
            </w:tcBorders>
            <w:vAlign w:val="center"/>
          </w:tcPr>
          <w:p w14:paraId="447C2155" w14:textId="77777777" w:rsidR="005905F9" w:rsidRPr="001C6333" w:rsidRDefault="00014563" w:rsidP="00356CE7">
            <w:pPr>
              <w:numPr>
                <w:ilvl w:val="0"/>
                <w:numId w:val="6"/>
              </w:numPr>
              <w:spacing w:before="60" w:after="60"/>
              <w:rPr>
                <w:rFonts w:ascii="Arial" w:hAnsi="Arial" w:cs="Arial"/>
              </w:rPr>
            </w:pPr>
            <w:r w:rsidRPr="001C6333">
              <w:rPr>
                <w:rFonts w:ascii="Arial" w:hAnsi="Arial" w:cs="Arial"/>
                <w:bCs/>
              </w:rPr>
              <w:t xml:space="preserve">MMP </w:t>
            </w:r>
            <w:r w:rsidR="00C62A69">
              <w:rPr>
                <w:rFonts w:ascii="Arial" w:hAnsi="Arial" w:cs="Arial"/>
                <w:bCs/>
              </w:rPr>
              <w:t>c</w:t>
            </w:r>
            <w:r w:rsidR="00C62A69" w:rsidRPr="001C6333">
              <w:rPr>
                <w:rFonts w:ascii="Arial" w:hAnsi="Arial" w:cs="Arial"/>
                <w:bCs/>
              </w:rPr>
              <w:t xml:space="preserve">overed </w:t>
            </w:r>
            <w:r w:rsidRPr="001C6333">
              <w:rPr>
                <w:rFonts w:ascii="Arial" w:hAnsi="Arial" w:cs="Arial"/>
                <w:bCs/>
              </w:rPr>
              <w:t>supplies under Part B</w:t>
            </w:r>
          </w:p>
        </w:tc>
        <w:tc>
          <w:tcPr>
            <w:tcW w:w="1440" w:type="dxa"/>
            <w:tcBorders>
              <w:top w:val="single" w:sz="4" w:space="0" w:color="auto"/>
              <w:left w:val="nil"/>
              <w:bottom w:val="single" w:sz="4" w:space="0" w:color="auto"/>
              <w:right w:val="nil"/>
            </w:tcBorders>
            <w:vAlign w:val="bottom"/>
          </w:tcPr>
          <w:p w14:paraId="691785C7" w14:textId="77777777" w:rsidR="005905F9" w:rsidRDefault="00407285">
            <w:pPr>
              <w:tabs>
                <w:tab w:val="left" w:pos="720"/>
              </w:tabs>
              <w:spacing w:before="60" w:after="60"/>
              <w:jc w:val="both"/>
              <w:rPr>
                <w:rFonts w:ascii="Arial" w:hAnsi="Arial" w:cs="Arial"/>
              </w:rPr>
            </w:pPr>
            <w:r>
              <w:rPr>
                <w:rFonts w:ascii="Arial" w:hAnsi="Arial" w:cs="Arial"/>
              </w:rPr>
              <w:fldChar w:fldCharType="begin">
                <w:ffData>
                  <w:name w:val="Text264"/>
                  <w:enabled/>
                  <w:calcOnExit w:val="0"/>
                  <w:textInput/>
                </w:ffData>
              </w:fldChar>
            </w:r>
            <w:r>
              <w:rPr>
                <w:rFonts w:ascii="Arial" w:hAnsi="Arial" w:cs="Arial"/>
              </w:rPr>
              <w:instrText xml:space="preserve"> FORMTEXT </w:instrText>
            </w:r>
            <w:r w:rsidR="009431C1">
              <w:rPr>
                <w:rFonts w:ascii="Arial" w:hAnsi="Arial" w:cs="Arial"/>
              </w:rPr>
            </w:r>
            <w:r w:rsidR="009431C1">
              <w:rPr>
                <w:rFonts w:ascii="Arial" w:hAnsi="Arial" w:cs="Arial"/>
              </w:rPr>
              <w:fldChar w:fldCharType="separate"/>
            </w:r>
            <w:r>
              <w:rPr>
                <w:rFonts w:ascii="Arial" w:hAnsi="Arial" w:cs="Arial"/>
              </w:rPr>
              <w:fldChar w:fldCharType="end"/>
            </w:r>
          </w:p>
        </w:tc>
      </w:tr>
      <w:tr w:rsidR="005905F9" w14:paraId="2B26756F" w14:textId="77777777" w:rsidTr="005905F9">
        <w:tc>
          <w:tcPr>
            <w:tcW w:w="8910" w:type="dxa"/>
            <w:tcBorders>
              <w:top w:val="nil"/>
              <w:left w:val="nil"/>
              <w:bottom w:val="nil"/>
              <w:right w:val="nil"/>
            </w:tcBorders>
            <w:vAlign w:val="center"/>
          </w:tcPr>
          <w:p w14:paraId="708570AD" w14:textId="77777777" w:rsidR="005905F9" w:rsidRPr="001C6333" w:rsidRDefault="00014563" w:rsidP="00356CE7">
            <w:pPr>
              <w:numPr>
                <w:ilvl w:val="0"/>
                <w:numId w:val="6"/>
              </w:numPr>
              <w:spacing w:before="60" w:after="60"/>
              <w:rPr>
                <w:rFonts w:ascii="Arial" w:hAnsi="Arial" w:cs="Arial"/>
              </w:rPr>
            </w:pPr>
            <w:r w:rsidRPr="001C6333">
              <w:rPr>
                <w:rFonts w:ascii="Arial" w:hAnsi="Arial" w:cs="Arial"/>
                <w:bCs/>
              </w:rPr>
              <w:t xml:space="preserve">MMP </w:t>
            </w:r>
            <w:r w:rsidR="00C62A69">
              <w:rPr>
                <w:rFonts w:ascii="Arial" w:hAnsi="Arial" w:cs="Arial"/>
                <w:bCs/>
              </w:rPr>
              <w:t>s</w:t>
            </w:r>
            <w:r w:rsidR="00C62A69" w:rsidRPr="001C6333">
              <w:rPr>
                <w:rFonts w:ascii="Arial" w:hAnsi="Arial" w:cs="Arial"/>
                <w:bCs/>
              </w:rPr>
              <w:t xml:space="preserve">ervices </w:t>
            </w:r>
            <w:r w:rsidRPr="001C6333">
              <w:rPr>
                <w:rFonts w:ascii="Arial" w:hAnsi="Arial" w:cs="Arial"/>
                <w:bCs/>
              </w:rPr>
              <w:t>requiring prior authorization and process</w:t>
            </w:r>
          </w:p>
        </w:tc>
        <w:tc>
          <w:tcPr>
            <w:tcW w:w="1440" w:type="dxa"/>
            <w:tcBorders>
              <w:top w:val="single" w:sz="4" w:space="0" w:color="auto"/>
              <w:left w:val="nil"/>
              <w:bottom w:val="single" w:sz="4" w:space="0" w:color="auto"/>
              <w:right w:val="nil"/>
            </w:tcBorders>
            <w:vAlign w:val="bottom"/>
          </w:tcPr>
          <w:p w14:paraId="4A40987B" w14:textId="77777777" w:rsidR="005905F9" w:rsidRDefault="00407285">
            <w:pPr>
              <w:tabs>
                <w:tab w:val="left" w:pos="720"/>
              </w:tabs>
              <w:spacing w:before="60" w:after="60"/>
              <w:jc w:val="both"/>
              <w:rPr>
                <w:rFonts w:ascii="Arial" w:hAnsi="Arial" w:cs="Arial"/>
              </w:rPr>
            </w:pPr>
            <w:r>
              <w:rPr>
                <w:rFonts w:ascii="Arial" w:hAnsi="Arial" w:cs="Arial"/>
              </w:rPr>
              <w:fldChar w:fldCharType="begin">
                <w:ffData>
                  <w:name w:val="Text264"/>
                  <w:enabled/>
                  <w:calcOnExit w:val="0"/>
                  <w:textInput/>
                </w:ffData>
              </w:fldChar>
            </w:r>
            <w:r>
              <w:rPr>
                <w:rFonts w:ascii="Arial" w:hAnsi="Arial" w:cs="Arial"/>
              </w:rPr>
              <w:instrText xml:space="preserve"> FORMTEXT </w:instrText>
            </w:r>
            <w:r w:rsidR="009431C1">
              <w:rPr>
                <w:rFonts w:ascii="Arial" w:hAnsi="Arial" w:cs="Arial"/>
              </w:rPr>
            </w:r>
            <w:r w:rsidR="009431C1">
              <w:rPr>
                <w:rFonts w:ascii="Arial" w:hAnsi="Arial" w:cs="Arial"/>
              </w:rPr>
              <w:fldChar w:fldCharType="separate"/>
            </w:r>
            <w:r>
              <w:rPr>
                <w:rFonts w:ascii="Arial" w:hAnsi="Arial" w:cs="Arial"/>
              </w:rPr>
              <w:fldChar w:fldCharType="end"/>
            </w:r>
          </w:p>
        </w:tc>
      </w:tr>
      <w:tr w:rsidR="005905F9" w14:paraId="10AA1049" w14:textId="77777777" w:rsidTr="005905F9">
        <w:tc>
          <w:tcPr>
            <w:tcW w:w="8910" w:type="dxa"/>
            <w:tcBorders>
              <w:top w:val="nil"/>
              <w:left w:val="nil"/>
              <w:bottom w:val="nil"/>
              <w:right w:val="nil"/>
            </w:tcBorders>
            <w:vAlign w:val="center"/>
          </w:tcPr>
          <w:p w14:paraId="7D73F97D" w14:textId="77777777" w:rsidR="005905F9" w:rsidRPr="001C6333" w:rsidRDefault="00014563" w:rsidP="00356CE7">
            <w:pPr>
              <w:numPr>
                <w:ilvl w:val="0"/>
                <w:numId w:val="6"/>
              </w:numPr>
              <w:spacing w:before="60" w:after="60"/>
              <w:rPr>
                <w:rFonts w:ascii="Arial" w:hAnsi="Arial" w:cs="Arial"/>
              </w:rPr>
            </w:pPr>
            <w:r w:rsidRPr="001C6333">
              <w:rPr>
                <w:rFonts w:ascii="Arial" w:hAnsi="Arial" w:cs="Arial"/>
                <w:bCs/>
              </w:rPr>
              <w:t xml:space="preserve">MMP </w:t>
            </w:r>
            <w:r w:rsidR="00C62A69">
              <w:rPr>
                <w:rFonts w:ascii="Arial" w:hAnsi="Arial" w:cs="Arial"/>
                <w:bCs/>
              </w:rPr>
              <w:t>e</w:t>
            </w:r>
            <w:r w:rsidR="00C62A69" w:rsidRPr="001C6333">
              <w:rPr>
                <w:rFonts w:ascii="Arial" w:hAnsi="Arial" w:cs="Arial"/>
                <w:bCs/>
              </w:rPr>
              <w:t xml:space="preserve">ligibility </w:t>
            </w:r>
            <w:r w:rsidRPr="001C6333">
              <w:rPr>
                <w:rFonts w:ascii="Arial" w:hAnsi="Arial" w:cs="Arial"/>
                <w:bCs/>
              </w:rPr>
              <w:t xml:space="preserve">and </w:t>
            </w:r>
            <w:r w:rsidR="00C62A69">
              <w:rPr>
                <w:rFonts w:ascii="Arial" w:hAnsi="Arial" w:cs="Arial"/>
                <w:bCs/>
              </w:rPr>
              <w:t>a</w:t>
            </w:r>
            <w:r w:rsidR="00C62A69" w:rsidRPr="001C6333">
              <w:rPr>
                <w:rFonts w:ascii="Arial" w:hAnsi="Arial" w:cs="Arial"/>
                <w:bCs/>
              </w:rPr>
              <w:t xml:space="preserve">dded </w:t>
            </w:r>
            <w:r w:rsidR="00C62A69">
              <w:rPr>
                <w:rFonts w:ascii="Arial" w:hAnsi="Arial" w:cs="Arial"/>
                <w:bCs/>
              </w:rPr>
              <w:t>b</w:t>
            </w:r>
            <w:r w:rsidR="00C62A69" w:rsidRPr="001C6333">
              <w:rPr>
                <w:rFonts w:ascii="Arial" w:hAnsi="Arial" w:cs="Arial"/>
                <w:bCs/>
              </w:rPr>
              <w:t>enefits</w:t>
            </w:r>
          </w:p>
        </w:tc>
        <w:tc>
          <w:tcPr>
            <w:tcW w:w="1440" w:type="dxa"/>
            <w:tcBorders>
              <w:top w:val="single" w:sz="4" w:space="0" w:color="auto"/>
              <w:left w:val="nil"/>
              <w:bottom w:val="single" w:sz="4" w:space="0" w:color="auto"/>
              <w:right w:val="nil"/>
            </w:tcBorders>
            <w:vAlign w:val="bottom"/>
          </w:tcPr>
          <w:p w14:paraId="65372C44" w14:textId="77777777" w:rsidR="005905F9" w:rsidRDefault="00407285">
            <w:pPr>
              <w:tabs>
                <w:tab w:val="left" w:pos="720"/>
              </w:tabs>
              <w:spacing w:before="60" w:after="60"/>
              <w:jc w:val="both"/>
              <w:rPr>
                <w:rFonts w:ascii="Arial" w:hAnsi="Arial" w:cs="Arial"/>
              </w:rPr>
            </w:pPr>
            <w:r>
              <w:rPr>
                <w:rFonts w:ascii="Arial" w:hAnsi="Arial" w:cs="Arial"/>
              </w:rPr>
              <w:fldChar w:fldCharType="begin">
                <w:ffData>
                  <w:name w:val="Text264"/>
                  <w:enabled/>
                  <w:calcOnExit w:val="0"/>
                  <w:textInput/>
                </w:ffData>
              </w:fldChar>
            </w:r>
            <w:r>
              <w:rPr>
                <w:rFonts w:ascii="Arial" w:hAnsi="Arial" w:cs="Arial"/>
              </w:rPr>
              <w:instrText xml:space="preserve"> FORMTEXT </w:instrText>
            </w:r>
            <w:r w:rsidR="009431C1">
              <w:rPr>
                <w:rFonts w:ascii="Arial" w:hAnsi="Arial" w:cs="Arial"/>
              </w:rPr>
            </w:r>
            <w:r w:rsidR="009431C1">
              <w:rPr>
                <w:rFonts w:ascii="Arial" w:hAnsi="Arial" w:cs="Arial"/>
              </w:rPr>
              <w:fldChar w:fldCharType="separate"/>
            </w:r>
            <w:r>
              <w:rPr>
                <w:rFonts w:ascii="Arial" w:hAnsi="Arial" w:cs="Arial"/>
              </w:rPr>
              <w:fldChar w:fldCharType="end"/>
            </w:r>
          </w:p>
        </w:tc>
      </w:tr>
      <w:tr w:rsidR="005905F9" w14:paraId="13EDAEAD" w14:textId="77777777" w:rsidTr="005905F9">
        <w:tc>
          <w:tcPr>
            <w:tcW w:w="8910" w:type="dxa"/>
            <w:tcBorders>
              <w:top w:val="nil"/>
              <w:left w:val="nil"/>
              <w:bottom w:val="nil"/>
              <w:right w:val="nil"/>
            </w:tcBorders>
            <w:vAlign w:val="center"/>
          </w:tcPr>
          <w:p w14:paraId="673F835A" w14:textId="77777777" w:rsidR="005905F9" w:rsidRPr="001C6333" w:rsidRDefault="00014563" w:rsidP="00356CE7">
            <w:pPr>
              <w:numPr>
                <w:ilvl w:val="0"/>
                <w:numId w:val="6"/>
              </w:numPr>
              <w:spacing w:before="60" w:after="60"/>
              <w:rPr>
                <w:rFonts w:ascii="Arial" w:hAnsi="Arial" w:cs="Arial"/>
              </w:rPr>
            </w:pPr>
            <w:r w:rsidRPr="001C6333">
              <w:rPr>
                <w:rFonts w:ascii="Arial" w:hAnsi="Arial" w:cs="Arial"/>
                <w:bCs/>
              </w:rPr>
              <w:t xml:space="preserve">Description of </w:t>
            </w:r>
            <w:r w:rsidR="00C62A69">
              <w:rPr>
                <w:rFonts w:ascii="Arial" w:hAnsi="Arial" w:cs="Arial"/>
                <w:bCs/>
              </w:rPr>
              <w:t>f</w:t>
            </w:r>
            <w:r w:rsidR="00C62A69" w:rsidRPr="001C6333">
              <w:rPr>
                <w:rFonts w:ascii="Arial" w:hAnsi="Arial" w:cs="Arial"/>
                <w:bCs/>
              </w:rPr>
              <w:t xml:space="preserve">lexible </w:t>
            </w:r>
            <w:r w:rsidR="00C62A69">
              <w:rPr>
                <w:rFonts w:ascii="Arial" w:hAnsi="Arial" w:cs="Arial"/>
                <w:bCs/>
              </w:rPr>
              <w:t>b</w:t>
            </w:r>
            <w:r w:rsidR="00C62A69" w:rsidRPr="001C6333">
              <w:rPr>
                <w:rFonts w:ascii="Arial" w:hAnsi="Arial" w:cs="Arial"/>
                <w:bCs/>
              </w:rPr>
              <w:t>enefits</w:t>
            </w:r>
          </w:p>
        </w:tc>
        <w:tc>
          <w:tcPr>
            <w:tcW w:w="1440" w:type="dxa"/>
            <w:tcBorders>
              <w:top w:val="single" w:sz="4" w:space="0" w:color="auto"/>
              <w:left w:val="nil"/>
              <w:bottom w:val="single" w:sz="4" w:space="0" w:color="auto"/>
              <w:right w:val="nil"/>
            </w:tcBorders>
            <w:vAlign w:val="bottom"/>
          </w:tcPr>
          <w:p w14:paraId="0A9F14CD" w14:textId="77777777" w:rsidR="005905F9" w:rsidRDefault="00407285">
            <w:pPr>
              <w:tabs>
                <w:tab w:val="left" w:pos="720"/>
              </w:tabs>
              <w:spacing w:before="60" w:after="60"/>
              <w:jc w:val="both"/>
              <w:rPr>
                <w:rFonts w:ascii="Arial" w:hAnsi="Arial" w:cs="Arial"/>
              </w:rPr>
            </w:pPr>
            <w:r>
              <w:rPr>
                <w:rFonts w:ascii="Arial" w:hAnsi="Arial" w:cs="Arial"/>
              </w:rPr>
              <w:fldChar w:fldCharType="begin">
                <w:ffData>
                  <w:name w:val="Text264"/>
                  <w:enabled/>
                  <w:calcOnExit w:val="0"/>
                  <w:textInput/>
                </w:ffData>
              </w:fldChar>
            </w:r>
            <w:r>
              <w:rPr>
                <w:rFonts w:ascii="Arial" w:hAnsi="Arial" w:cs="Arial"/>
              </w:rPr>
              <w:instrText xml:space="preserve"> FORMTEXT </w:instrText>
            </w:r>
            <w:r w:rsidR="009431C1">
              <w:rPr>
                <w:rFonts w:ascii="Arial" w:hAnsi="Arial" w:cs="Arial"/>
              </w:rPr>
            </w:r>
            <w:r w:rsidR="009431C1">
              <w:rPr>
                <w:rFonts w:ascii="Arial" w:hAnsi="Arial" w:cs="Arial"/>
              </w:rPr>
              <w:fldChar w:fldCharType="separate"/>
            </w:r>
            <w:r>
              <w:rPr>
                <w:rFonts w:ascii="Arial" w:hAnsi="Arial" w:cs="Arial"/>
              </w:rPr>
              <w:fldChar w:fldCharType="end"/>
            </w:r>
          </w:p>
        </w:tc>
      </w:tr>
      <w:tr w:rsidR="005905F9" w14:paraId="1C7F2FE7" w14:textId="77777777" w:rsidTr="005905F9">
        <w:tc>
          <w:tcPr>
            <w:tcW w:w="8910" w:type="dxa"/>
            <w:tcBorders>
              <w:top w:val="nil"/>
              <w:left w:val="nil"/>
              <w:bottom w:val="nil"/>
              <w:right w:val="nil"/>
            </w:tcBorders>
            <w:vAlign w:val="center"/>
          </w:tcPr>
          <w:p w14:paraId="2052F126" w14:textId="77777777" w:rsidR="005905F9" w:rsidRPr="001C6333" w:rsidRDefault="00014563" w:rsidP="00356CE7">
            <w:pPr>
              <w:numPr>
                <w:ilvl w:val="0"/>
                <w:numId w:val="6"/>
              </w:numPr>
              <w:spacing w:before="60" w:after="60"/>
              <w:rPr>
                <w:rFonts w:ascii="Arial" w:hAnsi="Arial" w:cs="Arial"/>
              </w:rPr>
            </w:pPr>
            <w:r w:rsidRPr="001C6333">
              <w:rPr>
                <w:rFonts w:ascii="Arial" w:hAnsi="Arial" w:cs="Arial"/>
                <w:bCs/>
              </w:rPr>
              <w:t xml:space="preserve">Description of </w:t>
            </w:r>
            <w:r w:rsidR="00C62A69">
              <w:rPr>
                <w:rFonts w:ascii="Arial" w:hAnsi="Arial" w:cs="Arial"/>
                <w:bCs/>
              </w:rPr>
              <w:t>r</w:t>
            </w:r>
            <w:r w:rsidR="00C62A69" w:rsidRPr="001C6333">
              <w:rPr>
                <w:rFonts w:ascii="Arial" w:hAnsi="Arial" w:cs="Arial"/>
                <w:bCs/>
              </w:rPr>
              <w:t xml:space="preserve">ewards </w:t>
            </w:r>
            <w:r w:rsidRPr="001C6333">
              <w:rPr>
                <w:rFonts w:ascii="Arial" w:hAnsi="Arial" w:cs="Arial"/>
                <w:bCs/>
              </w:rPr>
              <w:t xml:space="preserve">and </w:t>
            </w:r>
            <w:r w:rsidR="00C62A69">
              <w:rPr>
                <w:rFonts w:ascii="Arial" w:hAnsi="Arial" w:cs="Arial"/>
                <w:bCs/>
              </w:rPr>
              <w:t>i</w:t>
            </w:r>
            <w:r w:rsidR="00C62A69" w:rsidRPr="001C6333">
              <w:rPr>
                <w:rFonts w:ascii="Arial" w:hAnsi="Arial" w:cs="Arial"/>
                <w:bCs/>
              </w:rPr>
              <w:t>ncentives</w:t>
            </w:r>
          </w:p>
        </w:tc>
        <w:tc>
          <w:tcPr>
            <w:tcW w:w="1440" w:type="dxa"/>
            <w:tcBorders>
              <w:top w:val="single" w:sz="4" w:space="0" w:color="auto"/>
              <w:left w:val="nil"/>
              <w:bottom w:val="single" w:sz="4" w:space="0" w:color="auto"/>
              <w:right w:val="nil"/>
            </w:tcBorders>
            <w:vAlign w:val="bottom"/>
          </w:tcPr>
          <w:p w14:paraId="28FA1187" w14:textId="77777777" w:rsidR="005905F9" w:rsidRDefault="00407285">
            <w:pPr>
              <w:tabs>
                <w:tab w:val="left" w:pos="720"/>
              </w:tabs>
              <w:spacing w:before="60" w:after="60"/>
              <w:jc w:val="both"/>
              <w:rPr>
                <w:rFonts w:ascii="Arial" w:hAnsi="Arial" w:cs="Arial"/>
              </w:rPr>
            </w:pPr>
            <w:r>
              <w:rPr>
                <w:rFonts w:ascii="Arial" w:hAnsi="Arial" w:cs="Arial"/>
              </w:rPr>
              <w:fldChar w:fldCharType="begin">
                <w:ffData>
                  <w:name w:val="Text264"/>
                  <w:enabled/>
                  <w:calcOnExit w:val="0"/>
                  <w:textInput/>
                </w:ffData>
              </w:fldChar>
            </w:r>
            <w:r>
              <w:rPr>
                <w:rFonts w:ascii="Arial" w:hAnsi="Arial" w:cs="Arial"/>
              </w:rPr>
              <w:instrText xml:space="preserve"> FORMTEXT </w:instrText>
            </w:r>
            <w:r w:rsidR="009431C1">
              <w:rPr>
                <w:rFonts w:ascii="Arial" w:hAnsi="Arial" w:cs="Arial"/>
              </w:rPr>
            </w:r>
            <w:r w:rsidR="009431C1">
              <w:rPr>
                <w:rFonts w:ascii="Arial" w:hAnsi="Arial" w:cs="Arial"/>
              </w:rPr>
              <w:fldChar w:fldCharType="separate"/>
            </w:r>
            <w:r>
              <w:rPr>
                <w:rFonts w:ascii="Arial" w:hAnsi="Arial" w:cs="Arial"/>
              </w:rPr>
              <w:fldChar w:fldCharType="end"/>
            </w:r>
          </w:p>
        </w:tc>
      </w:tr>
      <w:tr w:rsidR="005905F9" w14:paraId="1DDCE45A" w14:textId="77777777" w:rsidTr="00014563">
        <w:tc>
          <w:tcPr>
            <w:tcW w:w="8910" w:type="dxa"/>
            <w:tcBorders>
              <w:top w:val="nil"/>
              <w:left w:val="nil"/>
              <w:bottom w:val="nil"/>
              <w:right w:val="nil"/>
            </w:tcBorders>
            <w:vAlign w:val="center"/>
          </w:tcPr>
          <w:p w14:paraId="565D6BD0" w14:textId="77777777" w:rsidR="005905F9" w:rsidRPr="001C6333" w:rsidRDefault="00014563" w:rsidP="00356CE7">
            <w:pPr>
              <w:numPr>
                <w:ilvl w:val="0"/>
                <w:numId w:val="6"/>
              </w:numPr>
              <w:spacing w:before="60" w:after="60"/>
              <w:rPr>
                <w:rFonts w:ascii="Arial" w:hAnsi="Arial" w:cs="Arial"/>
              </w:rPr>
            </w:pPr>
            <w:r w:rsidRPr="001C6333">
              <w:rPr>
                <w:rFonts w:ascii="Arial" w:hAnsi="Arial" w:cs="Arial"/>
                <w:bCs/>
              </w:rPr>
              <w:t xml:space="preserve">Description of </w:t>
            </w:r>
            <w:r w:rsidR="00C62A69">
              <w:rPr>
                <w:rFonts w:ascii="Arial" w:hAnsi="Arial" w:cs="Arial"/>
                <w:bCs/>
              </w:rPr>
              <w:t>n</w:t>
            </w:r>
            <w:r w:rsidR="00C62A69" w:rsidRPr="001C6333">
              <w:rPr>
                <w:rFonts w:ascii="Arial" w:hAnsi="Arial" w:cs="Arial"/>
                <w:bCs/>
              </w:rPr>
              <w:t xml:space="preserve">ominal </w:t>
            </w:r>
            <w:r w:rsidR="00C62A69">
              <w:rPr>
                <w:rFonts w:ascii="Arial" w:hAnsi="Arial" w:cs="Arial"/>
                <w:bCs/>
              </w:rPr>
              <w:t>g</w:t>
            </w:r>
            <w:r w:rsidR="00C62A69" w:rsidRPr="001C6333">
              <w:rPr>
                <w:rFonts w:ascii="Arial" w:hAnsi="Arial" w:cs="Arial"/>
                <w:bCs/>
              </w:rPr>
              <w:t>ifts</w:t>
            </w:r>
          </w:p>
        </w:tc>
        <w:tc>
          <w:tcPr>
            <w:tcW w:w="1440" w:type="dxa"/>
            <w:tcBorders>
              <w:top w:val="single" w:sz="4" w:space="0" w:color="auto"/>
              <w:left w:val="nil"/>
              <w:bottom w:val="single" w:sz="4" w:space="0" w:color="auto"/>
              <w:right w:val="nil"/>
            </w:tcBorders>
            <w:vAlign w:val="bottom"/>
          </w:tcPr>
          <w:p w14:paraId="58FDDB8F" w14:textId="77777777" w:rsidR="005905F9" w:rsidRDefault="00407285">
            <w:pPr>
              <w:tabs>
                <w:tab w:val="left" w:pos="720"/>
              </w:tabs>
              <w:spacing w:before="60" w:after="60"/>
              <w:jc w:val="both"/>
              <w:rPr>
                <w:rFonts w:ascii="Arial" w:hAnsi="Arial" w:cs="Arial"/>
              </w:rPr>
            </w:pPr>
            <w:r>
              <w:rPr>
                <w:rFonts w:ascii="Arial" w:hAnsi="Arial" w:cs="Arial"/>
              </w:rPr>
              <w:fldChar w:fldCharType="begin">
                <w:ffData>
                  <w:name w:val="Text264"/>
                  <w:enabled/>
                  <w:calcOnExit w:val="0"/>
                  <w:textInput/>
                </w:ffData>
              </w:fldChar>
            </w:r>
            <w:r>
              <w:rPr>
                <w:rFonts w:ascii="Arial" w:hAnsi="Arial" w:cs="Arial"/>
              </w:rPr>
              <w:instrText xml:space="preserve"> FORMTEXT </w:instrText>
            </w:r>
            <w:r w:rsidR="009431C1">
              <w:rPr>
                <w:rFonts w:ascii="Arial" w:hAnsi="Arial" w:cs="Arial"/>
              </w:rPr>
            </w:r>
            <w:r w:rsidR="009431C1">
              <w:rPr>
                <w:rFonts w:ascii="Arial" w:hAnsi="Arial" w:cs="Arial"/>
              </w:rPr>
              <w:fldChar w:fldCharType="separate"/>
            </w:r>
            <w:r>
              <w:rPr>
                <w:rFonts w:ascii="Arial" w:hAnsi="Arial" w:cs="Arial"/>
              </w:rPr>
              <w:fldChar w:fldCharType="end"/>
            </w:r>
          </w:p>
        </w:tc>
      </w:tr>
      <w:tr w:rsidR="005905F9" w14:paraId="48BDF23F" w14:textId="77777777" w:rsidTr="00014563">
        <w:tc>
          <w:tcPr>
            <w:tcW w:w="8910" w:type="dxa"/>
            <w:tcBorders>
              <w:top w:val="nil"/>
              <w:left w:val="nil"/>
              <w:bottom w:val="nil"/>
              <w:right w:val="nil"/>
            </w:tcBorders>
            <w:vAlign w:val="center"/>
          </w:tcPr>
          <w:p w14:paraId="3E311DA6" w14:textId="77777777" w:rsidR="005905F9" w:rsidRPr="00531DFC" w:rsidRDefault="00014563" w:rsidP="00014563">
            <w:pPr>
              <w:spacing w:before="60" w:after="60"/>
              <w:ind w:left="1080"/>
              <w:rPr>
                <w:rFonts w:ascii="Arial" w:hAnsi="Arial" w:cs="Arial"/>
                <w:b/>
              </w:rPr>
            </w:pPr>
            <w:r w:rsidRPr="00531DFC">
              <w:rPr>
                <w:rFonts w:ascii="Arial" w:hAnsi="Arial" w:cs="Arial"/>
                <w:b/>
              </w:rPr>
              <w:t>Section XI MMP Claims</w:t>
            </w:r>
          </w:p>
        </w:tc>
        <w:tc>
          <w:tcPr>
            <w:tcW w:w="1440" w:type="dxa"/>
            <w:tcBorders>
              <w:top w:val="single" w:sz="4" w:space="0" w:color="auto"/>
              <w:left w:val="nil"/>
              <w:bottom w:val="single" w:sz="4" w:space="0" w:color="auto"/>
              <w:right w:val="nil"/>
            </w:tcBorders>
            <w:vAlign w:val="bottom"/>
          </w:tcPr>
          <w:p w14:paraId="7D4B31AF" w14:textId="77777777" w:rsidR="005905F9" w:rsidRDefault="00407285">
            <w:pPr>
              <w:tabs>
                <w:tab w:val="left" w:pos="720"/>
              </w:tabs>
              <w:spacing w:before="60" w:after="60"/>
              <w:jc w:val="both"/>
              <w:rPr>
                <w:rFonts w:ascii="Arial" w:hAnsi="Arial" w:cs="Arial"/>
              </w:rPr>
            </w:pPr>
            <w:r>
              <w:rPr>
                <w:rFonts w:ascii="Arial" w:hAnsi="Arial" w:cs="Arial"/>
              </w:rPr>
              <w:fldChar w:fldCharType="begin">
                <w:ffData>
                  <w:name w:val="Text264"/>
                  <w:enabled/>
                  <w:calcOnExit w:val="0"/>
                  <w:textInput/>
                </w:ffData>
              </w:fldChar>
            </w:r>
            <w:r>
              <w:rPr>
                <w:rFonts w:ascii="Arial" w:hAnsi="Arial" w:cs="Arial"/>
              </w:rPr>
              <w:instrText xml:space="preserve"> FORMTEXT </w:instrText>
            </w:r>
            <w:r w:rsidR="009431C1">
              <w:rPr>
                <w:rFonts w:ascii="Arial" w:hAnsi="Arial" w:cs="Arial"/>
              </w:rPr>
            </w:r>
            <w:r w:rsidR="009431C1">
              <w:rPr>
                <w:rFonts w:ascii="Arial" w:hAnsi="Arial" w:cs="Arial"/>
              </w:rPr>
              <w:fldChar w:fldCharType="separate"/>
            </w:r>
            <w:r>
              <w:rPr>
                <w:rFonts w:ascii="Arial" w:hAnsi="Arial" w:cs="Arial"/>
              </w:rPr>
              <w:fldChar w:fldCharType="end"/>
            </w:r>
          </w:p>
        </w:tc>
      </w:tr>
      <w:tr w:rsidR="005905F9" w14:paraId="07CC67D3" w14:textId="77777777" w:rsidTr="00014563">
        <w:tc>
          <w:tcPr>
            <w:tcW w:w="8910" w:type="dxa"/>
            <w:tcBorders>
              <w:top w:val="nil"/>
              <w:left w:val="nil"/>
              <w:bottom w:val="nil"/>
              <w:right w:val="nil"/>
            </w:tcBorders>
            <w:vAlign w:val="center"/>
          </w:tcPr>
          <w:p w14:paraId="3A03357A" w14:textId="77777777" w:rsidR="005905F9" w:rsidRPr="001C6333" w:rsidRDefault="00014563" w:rsidP="00356CE7">
            <w:pPr>
              <w:numPr>
                <w:ilvl w:val="0"/>
                <w:numId w:val="7"/>
              </w:numPr>
              <w:spacing w:before="60" w:after="60"/>
              <w:rPr>
                <w:rFonts w:ascii="Arial" w:hAnsi="Arial" w:cs="Arial"/>
              </w:rPr>
            </w:pPr>
            <w:r w:rsidRPr="001C6333">
              <w:rPr>
                <w:rFonts w:ascii="Arial" w:hAnsi="Arial" w:cs="Arial"/>
                <w:noProof/>
              </w:rPr>
              <w:t>Skilled care daily rate submission timelines and payment timelines</w:t>
            </w:r>
          </w:p>
        </w:tc>
        <w:tc>
          <w:tcPr>
            <w:tcW w:w="1440" w:type="dxa"/>
            <w:tcBorders>
              <w:top w:val="single" w:sz="4" w:space="0" w:color="auto"/>
              <w:left w:val="nil"/>
              <w:bottom w:val="single" w:sz="4" w:space="0" w:color="auto"/>
              <w:right w:val="nil"/>
            </w:tcBorders>
            <w:vAlign w:val="bottom"/>
          </w:tcPr>
          <w:p w14:paraId="282753F3" w14:textId="77777777" w:rsidR="005905F9" w:rsidRDefault="00407285">
            <w:pPr>
              <w:tabs>
                <w:tab w:val="left" w:pos="720"/>
              </w:tabs>
              <w:spacing w:before="60" w:after="60"/>
              <w:jc w:val="both"/>
              <w:rPr>
                <w:rFonts w:ascii="Arial" w:hAnsi="Arial" w:cs="Arial"/>
              </w:rPr>
            </w:pPr>
            <w:r>
              <w:rPr>
                <w:rFonts w:ascii="Arial" w:hAnsi="Arial" w:cs="Arial"/>
              </w:rPr>
              <w:fldChar w:fldCharType="begin">
                <w:ffData>
                  <w:name w:val="Text264"/>
                  <w:enabled/>
                  <w:calcOnExit w:val="0"/>
                  <w:textInput/>
                </w:ffData>
              </w:fldChar>
            </w:r>
            <w:r>
              <w:rPr>
                <w:rFonts w:ascii="Arial" w:hAnsi="Arial" w:cs="Arial"/>
              </w:rPr>
              <w:instrText xml:space="preserve"> FORMTEXT </w:instrText>
            </w:r>
            <w:r w:rsidR="009431C1">
              <w:rPr>
                <w:rFonts w:ascii="Arial" w:hAnsi="Arial" w:cs="Arial"/>
              </w:rPr>
            </w:r>
            <w:r w:rsidR="009431C1">
              <w:rPr>
                <w:rFonts w:ascii="Arial" w:hAnsi="Arial" w:cs="Arial"/>
              </w:rPr>
              <w:fldChar w:fldCharType="separate"/>
            </w:r>
            <w:r>
              <w:rPr>
                <w:rFonts w:ascii="Arial" w:hAnsi="Arial" w:cs="Arial"/>
              </w:rPr>
              <w:fldChar w:fldCharType="end"/>
            </w:r>
          </w:p>
        </w:tc>
      </w:tr>
      <w:tr w:rsidR="005905F9" w14:paraId="5176FA43" w14:textId="77777777" w:rsidTr="00014563">
        <w:tc>
          <w:tcPr>
            <w:tcW w:w="8910" w:type="dxa"/>
            <w:tcBorders>
              <w:top w:val="nil"/>
              <w:left w:val="nil"/>
              <w:bottom w:val="nil"/>
              <w:right w:val="nil"/>
            </w:tcBorders>
            <w:vAlign w:val="center"/>
          </w:tcPr>
          <w:p w14:paraId="47B7B543" w14:textId="77777777" w:rsidR="005905F9" w:rsidRPr="001C6333" w:rsidRDefault="00014563" w:rsidP="00356CE7">
            <w:pPr>
              <w:numPr>
                <w:ilvl w:val="0"/>
                <w:numId w:val="7"/>
              </w:numPr>
              <w:spacing w:before="60" w:after="60"/>
              <w:rPr>
                <w:rFonts w:ascii="Arial" w:hAnsi="Arial" w:cs="Arial"/>
              </w:rPr>
            </w:pPr>
            <w:r w:rsidRPr="001C6333">
              <w:rPr>
                <w:rFonts w:ascii="Arial" w:hAnsi="Arial" w:cs="Arial"/>
                <w:noProof/>
              </w:rPr>
              <w:t>Handling of co-insurance on MMP claim</w:t>
            </w:r>
          </w:p>
        </w:tc>
        <w:tc>
          <w:tcPr>
            <w:tcW w:w="1440" w:type="dxa"/>
            <w:tcBorders>
              <w:top w:val="single" w:sz="4" w:space="0" w:color="auto"/>
              <w:left w:val="nil"/>
              <w:bottom w:val="single" w:sz="4" w:space="0" w:color="auto"/>
              <w:right w:val="nil"/>
            </w:tcBorders>
            <w:vAlign w:val="bottom"/>
          </w:tcPr>
          <w:p w14:paraId="6DB19A3D" w14:textId="77777777" w:rsidR="005905F9" w:rsidRDefault="00407285">
            <w:pPr>
              <w:tabs>
                <w:tab w:val="left" w:pos="720"/>
              </w:tabs>
              <w:spacing w:before="60" w:after="60"/>
              <w:jc w:val="both"/>
              <w:rPr>
                <w:rFonts w:ascii="Arial" w:hAnsi="Arial" w:cs="Arial"/>
              </w:rPr>
            </w:pPr>
            <w:r>
              <w:rPr>
                <w:rFonts w:ascii="Arial" w:hAnsi="Arial" w:cs="Arial"/>
              </w:rPr>
              <w:fldChar w:fldCharType="begin">
                <w:ffData>
                  <w:name w:val="Text264"/>
                  <w:enabled/>
                  <w:calcOnExit w:val="0"/>
                  <w:textInput/>
                </w:ffData>
              </w:fldChar>
            </w:r>
            <w:r>
              <w:rPr>
                <w:rFonts w:ascii="Arial" w:hAnsi="Arial" w:cs="Arial"/>
              </w:rPr>
              <w:instrText xml:space="preserve"> FORMTEXT </w:instrText>
            </w:r>
            <w:r w:rsidR="009431C1">
              <w:rPr>
                <w:rFonts w:ascii="Arial" w:hAnsi="Arial" w:cs="Arial"/>
              </w:rPr>
            </w:r>
            <w:r w:rsidR="009431C1">
              <w:rPr>
                <w:rFonts w:ascii="Arial" w:hAnsi="Arial" w:cs="Arial"/>
              </w:rPr>
              <w:fldChar w:fldCharType="separate"/>
            </w:r>
            <w:r>
              <w:rPr>
                <w:rFonts w:ascii="Arial" w:hAnsi="Arial" w:cs="Arial"/>
              </w:rPr>
              <w:fldChar w:fldCharType="end"/>
            </w:r>
          </w:p>
        </w:tc>
      </w:tr>
      <w:tr w:rsidR="00014563" w14:paraId="6CD6D760" w14:textId="77777777" w:rsidTr="00014563">
        <w:tc>
          <w:tcPr>
            <w:tcW w:w="8910" w:type="dxa"/>
            <w:tcBorders>
              <w:top w:val="nil"/>
              <w:left w:val="nil"/>
              <w:bottom w:val="nil"/>
              <w:right w:val="nil"/>
            </w:tcBorders>
            <w:vAlign w:val="center"/>
          </w:tcPr>
          <w:p w14:paraId="5C6BCFF4" w14:textId="77777777" w:rsidR="00014563" w:rsidRPr="001C6333" w:rsidRDefault="00014563" w:rsidP="00356CE7">
            <w:pPr>
              <w:numPr>
                <w:ilvl w:val="0"/>
                <w:numId w:val="7"/>
              </w:numPr>
              <w:spacing w:before="60" w:after="60"/>
              <w:rPr>
                <w:rFonts w:ascii="Arial" w:hAnsi="Arial" w:cs="Arial"/>
              </w:rPr>
            </w:pPr>
            <w:r w:rsidRPr="001C6333">
              <w:rPr>
                <w:rFonts w:ascii="Arial" w:hAnsi="Arial" w:cs="Arial"/>
                <w:noProof/>
              </w:rPr>
              <w:t>Billing of Medicare Part B services and supplies</w:t>
            </w:r>
          </w:p>
        </w:tc>
        <w:tc>
          <w:tcPr>
            <w:tcW w:w="1440" w:type="dxa"/>
            <w:tcBorders>
              <w:top w:val="single" w:sz="4" w:space="0" w:color="auto"/>
              <w:left w:val="nil"/>
              <w:bottom w:val="single" w:sz="4" w:space="0" w:color="auto"/>
              <w:right w:val="nil"/>
            </w:tcBorders>
            <w:vAlign w:val="bottom"/>
          </w:tcPr>
          <w:p w14:paraId="2F15A7E5" w14:textId="77777777" w:rsidR="00014563" w:rsidRDefault="00407285">
            <w:pPr>
              <w:tabs>
                <w:tab w:val="left" w:pos="720"/>
              </w:tabs>
              <w:spacing w:before="60" w:after="60"/>
              <w:jc w:val="both"/>
              <w:rPr>
                <w:rFonts w:ascii="Arial" w:hAnsi="Arial" w:cs="Arial"/>
              </w:rPr>
            </w:pPr>
            <w:r>
              <w:rPr>
                <w:rFonts w:ascii="Arial" w:hAnsi="Arial" w:cs="Arial"/>
              </w:rPr>
              <w:fldChar w:fldCharType="begin">
                <w:ffData>
                  <w:name w:val="Text264"/>
                  <w:enabled/>
                  <w:calcOnExit w:val="0"/>
                  <w:textInput/>
                </w:ffData>
              </w:fldChar>
            </w:r>
            <w:r>
              <w:rPr>
                <w:rFonts w:ascii="Arial" w:hAnsi="Arial" w:cs="Arial"/>
              </w:rPr>
              <w:instrText xml:space="preserve"> FORMTEXT </w:instrText>
            </w:r>
            <w:r w:rsidR="009431C1">
              <w:rPr>
                <w:rFonts w:ascii="Arial" w:hAnsi="Arial" w:cs="Arial"/>
              </w:rPr>
            </w:r>
            <w:r w:rsidR="009431C1">
              <w:rPr>
                <w:rFonts w:ascii="Arial" w:hAnsi="Arial" w:cs="Arial"/>
              </w:rPr>
              <w:fldChar w:fldCharType="separate"/>
            </w:r>
            <w:r>
              <w:rPr>
                <w:rFonts w:ascii="Arial" w:hAnsi="Arial" w:cs="Arial"/>
              </w:rPr>
              <w:fldChar w:fldCharType="end"/>
            </w:r>
          </w:p>
        </w:tc>
      </w:tr>
      <w:tr w:rsidR="00014563" w14:paraId="518B4D68" w14:textId="77777777" w:rsidTr="00014563">
        <w:tc>
          <w:tcPr>
            <w:tcW w:w="8910" w:type="dxa"/>
            <w:tcBorders>
              <w:top w:val="nil"/>
              <w:left w:val="nil"/>
              <w:bottom w:val="nil"/>
              <w:right w:val="nil"/>
            </w:tcBorders>
            <w:vAlign w:val="center"/>
          </w:tcPr>
          <w:p w14:paraId="09118041" w14:textId="77777777" w:rsidR="00014563" w:rsidRPr="00531DFC" w:rsidRDefault="00014563" w:rsidP="00014563">
            <w:pPr>
              <w:spacing w:before="60" w:after="60"/>
              <w:ind w:left="1080"/>
              <w:rPr>
                <w:rFonts w:ascii="Arial" w:hAnsi="Arial" w:cs="Arial"/>
                <w:b/>
                <w:noProof/>
              </w:rPr>
            </w:pPr>
            <w:r w:rsidRPr="00531DFC">
              <w:rPr>
                <w:rFonts w:ascii="Arial" w:hAnsi="Arial" w:cs="Arial"/>
                <w:b/>
                <w:noProof/>
              </w:rPr>
              <w:t>Section XII MMP Enrollment/Disenrollment Information</w:t>
            </w:r>
          </w:p>
        </w:tc>
        <w:tc>
          <w:tcPr>
            <w:tcW w:w="1440" w:type="dxa"/>
            <w:tcBorders>
              <w:top w:val="single" w:sz="4" w:space="0" w:color="auto"/>
              <w:left w:val="nil"/>
              <w:bottom w:val="single" w:sz="4" w:space="0" w:color="auto"/>
              <w:right w:val="nil"/>
            </w:tcBorders>
            <w:vAlign w:val="bottom"/>
          </w:tcPr>
          <w:p w14:paraId="7F71F32F" w14:textId="77777777" w:rsidR="00014563" w:rsidRDefault="00407285">
            <w:pPr>
              <w:tabs>
                <w:tab w:val="left" w:pos="720"/>
              </w:tabs>
              <w:spacing w:before="60" w:after="60"/>
              <w:jc w:val="both"/>
              <w:rPr>
                <w:rFonts w:ascii="Arial" w:hAnsi="Arial" w:cs="Arial"/>
              </w:rPr>
            </w:pPr>
            <w:r>
              <w:rPr>
                <w:rFonts w:ascii="Arial" w:hAnsi="Arial" w:cs="Arial"/>
              </w:rPr>
              <w:fldChar w:fldCharType="begin">
                <w:ffData>
                  <w:name w:val="Text264"/>
                  <w:enabled/>
                  <w:calcOnExit w:val="0"/>
                  <w:textInput/>
                </w:ffData>
              </w:fldChar>
            </w:r>
            <w:r>
              <w:rPr>
                <w:rFonts w:ascii="Arial" w:hAnsi="Arial" w:cs="Arial"/>
              </w:rPr>
              <w:instrText xml:space="preserve"> FORMTEXT </w:instrText>
            </w:r>
            <w:r w:rsidR="009431C1">
              <w:rPr>
                <w:rFonts w:ascii="Arial" w:hAnsi="Arial" w:cs="Arial"/>
              </w:rPr>
            </w:r>
            <w:r w:rsidR="009431C1">
              <w:rPr>
                <w:rFonts w:ascii="Arial" w:hAnsi="Arial" w:cs="Arial"/>
              </w:rPr>
              <w:fldChar w:fldCharType="separate"/>
            </w:r>
            <w:r>
              <w:rPr>
                <w:rFonts w:ascii="Arial" w:hAnsi="Arial" w:cs="Arial"/>
              </w:rPr>
              <w:fldChar w:fldCharType="end"/>
            </w:r>
          </w:p>
        </w:tc>
      </w:tr>
    </w:tbl>
    <w:p w14:paraId="68256805" w14:textId="77777777" w:rsidR="00A0248B" w:rsidRDefault="004A795E" w:rsidP="00F333A4">
      <w:pPr>
        <w:ind w:hanging="540"/>
        <w:jc w:val="center"/>
        <w:rPr>
          <w:rFonts w:ascii="Arial" w:hAnsi="Arial" w:cs="Arial"/>
          <w:b/>
          <w:bCs/>
          <w:sz w:val="32"/>
        </w:rPr>
      </w:pPr>
      <w:r>
        <w:rPr>
          <w:rFonts w:ascii="Arial" w:hAnsi="Arial" w:cs="Arial"/>
          <w:b/>
          <w:bCs/>
          <w:sz w:val="32"/>
        </w:rPr>
        <w:br w:type="page"/>
      </w:r>
    </w:p>
    <w:p w14:paraId="7E146E77" w14:textId="77777777" w:rsidR="00F45799" w:rsidRDefault="00F333A4" w:rsidP="00F333A4">
      <w:pPr>
        <w:ind w:hanging="540"/>
        <w:jc w:val="center"/>
        <w:rPr>
          <w:rFonts w:ascii="Arial" w:hAnsi="Arial" w:cs="Arial"/>
          <w:b/>
          <w:bCs/>
          <w:sz w:val="32"/>
        </w:rPr>
      </w:pPr>
      <w:r>
        <w:rPr>
          <w:rFonts w:ascii="Arial" w:hAnsi="Arial" w:cs="Arial"/>
          <w:b/>
          <w:bCs/>
          <w:sz w:val="32"/>
        </w:rPr>
        <w:lastRenderedPageBreak/>
        <w:t>REQUIRED LANGUAGE</w:t>
      </w:r>
    </w:p>
    <w:p w14:paraId="70DEC596" w14:textId="77777777" w:rsidR="00F45799" w:rsidRDefault="00F333A4" w:rsidP="005C214C">
      <w:pPr>
        <w:pStyle w:val="Heading1"/>
      </w:pPr>
      <w:r w:rsidRPr="005C214C">
        <w:t>ATTACHMENT</w:t>
      </w:r>
      <w:r>
        <w:t xml:space="preserve"> A</w:t>
      </w:r>
    </w:p>
    <w:p w14:paraId="2D4EFD29" w14:textId="77777777" w:rsidR="003F67B6" w:rsidRDefault="003F67B6" w:rsidP="005C214C">
      <w:pPr>
        <w:pStyle w:val="Heading2"/>
      </w:pPr>
    </w:p>
    <w:p w14:paraId="4A52D680" w14:textId="77777777" w:rsidR="00F45799" w:rsidRDefault="00F333A4" w:rsidP="005C214C">
      <w:pPr>
        <w:pStyle w:val="Heading2"/>
      </w:pPr>
      <w:r w:rsidRPr="005C214C">
        <w:t>NURSING</w:t>
      </w:r>
      <w:r>
        <w:t xml:space="preserve"> FACILITY MCO ADD-ON SERVICES</w:t>
      </w:r>
    </w:p>
    <w:p w14:paraId="66FBC6B6" w14:textId="77777777" w:rsidR="00F45799" w:rsidRDefault="00F333A4" w:rsidP="00914474">
      <w:pPr>
        <w:pStyle w:val="BodyText"/>
      </w:pPr>
      <w:r w:rsidRPr="00335A16">
        <w:rPr>
          <w:b/>
        </w:rPr>
        <w:t>Ventilator Care add-on service:</w:t>
      </w:r>
      <w:r w:rsidRPr="00335A16">
        <w:t xml:space="preserve"> To qualify for supplemental reimbursement, a</w:t>
      </w:r>
      <w:r w:rsidR="00563232">
        <w:t xml:space="preserve"> </w:t>
      </w:r>
      <w:r w:rsidR="00EC4FB5">
        <w:t>Nursing Fac</w:t>
      </w:r>
      <w:r w:rsidR="00EC4FB5" w:rsidRPr="00423BA7">
        <w:t xml:space="preserve">ility </w:t>
      </w:r>
      <w:r w:rsidR="00EC024F" w:rsidRPr="00423BA7">
        <w:t xml:space="preserve">Member </w:t>
      </w:r>
      <w:r w:rsidRPr="00423BA7">
        <w:t>must require artificial ventilation for at least six consecutive hours daily and the use must be prescribed by a licensed physician</w:t>
      </w:r>
      <w:r w:rsidR="005313EC" w:rsidRPr="00423BA7">
        <w:t>.</w:t>
      </w:r>
    </w:p>
    <w:p w14:paraId="640328A1" w14:textId="77777777" w:rsidR="00F45799" w:rsidRDefault="00F333A4" w:rsidP="00914474">
      <w:pPr>
        <w:pStyle w:val="BodyText"/>
      </w:pPr>
      <w:r w:rsidRPr="00423BA7">
        <w:rPr>
          <w:b/>
          <w:color w:val="000000"/>
        </w:rPr>
        <w:t xml:space="preserve">Tracheostomy Care add-on service: </w:t>
      </w:r>
      <w:r w:rsidRPr="00423BA7">
        <w:t>To qualify for supplemental reimbursement,</w:t>
      </w:r>
      <w:r w:rsidRPr="00423BA7">
        <w:rPr>
          <w:b/>
          <w:u w:val="single"/>
        </w:rPr>
        <w:t xml:space="preserve"> a </w:t>
      </w:r>
      <w:r w:rsidR="00EC4FB5" w:rsidRPr="00423BA7">
        <w:rPr>
          <w:b/>
          <w:u w:val="single"/>
        </w:rPr>
        <w:t xml:space="preserve">Nursing Facility </w:t>
      </w:r>
      <w:r w:rsidR="00EC024F" w:rsidRPr="00423BA7">
        <w:rPr>
          <w:b/>
          <w:u w:val="single"/>
        </w:rPr>
        <w:t xml:space="preserve">Member </w:t>
      </w:r>
      <w:r w:rsidRPr="00423BA7">
        <w:rPr>
          <w:b/>
          <w:u w:val="single"/>
        </w:rPr>
        <w:t>must be less than 22 years of age;</w:t>
      </w:r>
      <w:r w:rsidRPr="00423BA7">
        <w:t xml:space="preserve"> require daily cleansing, dressing, and suctioning of a tracheostomy; and be unable to do self-care. The daily care of the tracheostomy must be prescribed by a licensed physician</w:t>
      </w:r>
      <w:r w:rsidR="00276AA4" w:rsidRPr="00423BA7">
        <w:t>.</w:t>
      </w:r>
    </w:p>
    <w:p w14:paraId="683A93A2" w14:textId="77777777" w:rsidR="00F45799" w:rsidRDefault="00F333A4" w:rsidP="00914474">
      <w:pPr>
        <w:pStyle w:val="BodyText"/>
      </w:pPr>
      <w:r w:rsidRPr="00423BA7">
        <w:rPr>
          <w:b/>
        </w:rPr>
        <w:t xml:space="preserve">PT, ST, OT add-on services: </w:t>
      </w:r>
      <w:r w:rsidRPr="00423BA7">
        <w:t xml:space="preserve">Rehabilitative </w:t>
      </w:r>
      <w:r w:rsidR="00465389" w:rsidRPr="00423BA7">
        <w:t>s</w:t>
      </w:r>
      <w:r w:rsidRPr="00423BA7">
        <w:t xml:space="preserve">ervices are physical therapy, occupational therapy, and speech therapy services (not covered under the NF Unit Rate) for Medicaid nursing facility </w:t>
      </w:r>
      <w:r w:rsidR="00EC024F" w:rsidRPr="00423BA7">
        <w:t xml:space="preserve">Members </w:t>
      </w:r>
      <w:r w:rsidRPr="00423BA7">
        <w:t xml:space="preserve">who are not eligible for Medicare or other insurance. The cost of therapy services for </w:t>
      </w:r>
      <w:r w:rsidR="00EC024F" w:rsidRPr="00423BA7">
        <w:t xml:space="preserve">Members </w:t>
      </w:r>
      <w:r w:rsidRPr="00423BA7">
        <w:t xml:space="preserve">with Medicare or other insurance coverage or both must be billed to Medicare or other insurance or both. Coverage for physical therapy, occupational therapy, or speech therapy services includes evaluation and treatment of functions that have been impaired by illness. Rehabilitative services must be provided with the expectation that the </w:t>
      </w:r>
      <w:r w:rsidR="00EC024F" w:rsidRPr="00423BA7">
        <w:t xml:space="preserve">Member’s </w:t>
      </w:r>
      <w:r w:rsidRPr="00423BA7">
        <w:t xml:space="preserve">functioning will improve measurably in 30 days. </w:t>
      </w:r>
    </w:p>
    <w:p w14:paraId="2A3EA451" w14:textId="77777777" w:rsidR="00F45799" w:rsidRDefault="00F333A4" w:rsidP="00914474">
      <w:pPr>
        <w:pStyle w:val="BodyText"/>
      </w:pPr>
      <w:r w:rsidRPr="00423BA7">
        <w:t xml:space="preserve">The provider must ensure that rehabilitative services are provided under a written plan of treatment based on the physician's diagnosis and orders, and that services are documented in the </w:t>
      </w:r>
      <w:r w:rsidR="00EC024F" w:rsidRPr="00423BA7">
        <w:rPr>
          <w:color w:val="000000"/>
        </w:rPr>
        <w:t xml:space="preserve">Member’s </w:t>
      </w:r>
      <w:r w:rsidRPr="00423BA7">
        <w:t>clinical record.</w:t>
      </w:r>
    </w:p>
    <w:p w14:paraId="40327192" w14:textId="77777777" w:rsidR="00F333A4" w:rsidRPr="00423BA7" w:rsidRDefault="00F333A4" w:rsidP="00914474">
      <w:pPr>
        <w:pStyle w:val="BodyText"/>
      </w:pPr>
      <w:r w:rsidRPr="00423BA7">
        <w:rPr>
          <w:b/>
        </w:rPr>
        <w:t xml:space="preserve">Customized Power Wheelchair (CPWC): </w:t>
      </w:r>
      <w:r w:rsidRPr="00423BA7">
        <w:t xml:space="preserve"> To be eligible for a CPWC, a </w:t>
      </w:r>
      <w:r w:rsidR="00EC024F" w:rsidRPr="00423BA7">
        <w:rPr>
          <w:color w:val="000000"/>
        </w:rPr>
        <w:t xml:space="preserve">Member </w:t>
      </w:r>
      <w:r w:rsidRPr="00423BA7">
        <w:t>must be:</w:t>
      </w:r>
    </w:p>
    <w:p w14:paraId="6A3BC614" w14:textId="77777777" w:rsidR="00F333A4" w:rsidRPr="00423BA7" w:rsidRDefault="00F333A4" w:rsidP="00E2484A">
      <w:pPr>
        <w:pStyle w:val="BulletList"/>
      </w:pPr>
      <w:r w:rsidRPr="00423BA7">
        <w:t>Medicaid eligible;</w:t>
      </w:r>
    </w:p>
    <w:p w14:paraId="122AD784" w14:textId="77777777" w:rsidR="00F333A4" w:rsidRPr="00423BA7" w:rsidRDefault="00F333A4" w:rsidP="00E2484A">
      <w:pPr>
        <w:pStyle w:val="BulletList"/>
      </w:pPr>
      <w:r w:rsidRPr="00423BA7">
        <w:t>age 21 years or older;</w:t>
      </w:r>
    </w:p>
    <w:p w14:paraId="109AAC29" w14:textId="77777777" w:rsidR="00F333A4" w:rsidRPr="00A0248B" w:rsidRDefault="00F333A4" w:rsidP="00E2484A">
      <w:pPr>
        <w:pStyle w:val="BulletList"/>
      </w:pPr>
      <w:r w:rsidRPr="00892D04">
        <w:t xml:space="preserve">residing in a licensed and </w:t>
      </w:r>
      <w:r w:rsidRPr="00A0248B">
        <w:t xml:space="preserve">certified </w:t>
      </w:r>
      <w:r w:rsidR="004E047D" w:rsidRPr="00A0248B">
        <w:t xml:space="preserve">NF </w:t>
      </w:r>
      <w:r w:rsidRPr="00A0248B">
        <w:t>that has a Medicaid contract with DADS;</w:t>
      </w:r>
    </w:p>
    <w:p w14:paraId="18CB6622" w14:textId="77777777" w:rsidR="00F333A4" w:rsidRPr="00A0248B" w:rsidRDefault="00F333A4" w:rsidP="00E2484A">
      <w:pPr>
        <w:pStyle w:val="BulletList"/>
      </w:pPr>
      <w:r w:rsidRPr="00A0248B">
        <w:t xml:space="preserve">eligible for and receiving Medicaid services in a </w:t>
      </w:r>
      <w:r w:rsidR="004E047D" w:rsidRPr="00A0248B">
        <w:t>NF</w:t>
      </w:r>
      <w:r w:rsidRPr="00A0248B">
        <w:t>;</w:t>
      </w:r>
    </w:p>
    <w:p w14:paraId="4E19D388" w14:textId="77777777" w:rsidR="00F333A4" w:rsidRPr="00A0248B" w:rsidRDefault="00F333A4" w:rsidP="00E2484A">
      <w:pPr>
        <w:pStyle w:val="BulletList"/>
      </w:pPr>
      <w:r w:rsidRPr="00A0248B">
        <w:t>unable to ambulate independently more than 10 feet;</w:t>
      </w:r>
    </w:p>
    <w:p w14:paraId="4FD4F68D" w14:textId="77777777" w:rsidR="00F333A4" w:rsidRPr="00A0248B" w:rsidRDefault="00F333A4" w:rsidP="00E2484A">
      <w:pPr>
        <w:pStyle w:val="BulletList"/>
      </w:pPr>
      <w:r w:rsidRPr="00A0248B">
        <w:t>unable to use a manual wheelchair;</w:t>
      </w:r>
    </w:p>
    <w:p w14:paraId="38035983" w14:textId="77777777" w:rsidR="00F333A4" w:rsidRPr="00A0248B" w:rsidRDefault="00F333A4" w:rsidP="00E2484A">
      <w:pPr>
        <w:pStyle w:val="BulletList"/>
      </w:pPr>
      <w:r w:rsidRPr="00A0248B">
        <w:t>able to safely operate a power wheelchair;</w:t>
      </w:r>
    </w:p>
    <w:p w14:paraId="738DCBB5" w14:textId="77777777" w:rsidR="00F333A4" w:rsidRPr="00A0248B" w:rsidRDefault="00F333A4" w:rsidP="00E2484A">
      <w:pPr>
        <w:pStyle w:val="BulletList"/>
      </w:pPr>
      <w:r w:rsidRPr="00A0248B">
        <w:t xml:space="preserve">able to use the requested equipment safely in the </w:t>
      </w:r>
      <w:r w:rsidR="004E047D" w:rsidRPr="00A0248B">
        <w:t>NF</w:t>
      </w:r>
      <w:r w:rsidRPr="00A0248B">
        <w:t>;</w:t>
      </w:r>
    </w:p>
    <w:p w14:paraId="21CCC5C8" w14:textId="77777777" w:rsidR="00F333A4" w:rsidRPr="00892D04" w:rsidRDefault="00F333A4" w:rsidP="00E2484A">
      <w:pPr>
        <w:pStyle w:val="BulletList"/>
      </w:pPr>
      <w:r w:rsidRPr="00892D04">
        <w:t>unable to be positioned in a standard power wheelchair;</w:t>
      </w:r>
    </w:p>
    <w:p w14:paraId="47CC5A34" w14:textId="77777777" w:rsidR="00F333A4" w:rsidRPr="00892D04" w:rsidRDefault="00F333A4" w:rsidP="00E2484A">
      <w:pPr>
        <w:pStyle w:val="BulletList"/>
      </w:pPr>
      <w:r w:rsidRPr="00892D04">
        <w:t>undergoing a mobility status that would be compromised without the requested CPWC; and</w:t>
      </w:r>
    </w:p>
    <w:p w14:paraId="05AD60D9" w14:textId="77777777" w:rsidR="00F45799" w:rsidRDefault="00F333A4" w:rsidP="00E2484A">
      <w:pPr>
        <w:pStyle w:val="BulletList"/>
      </w:pPr>
      <w:r w:rsidRPr="00892D04">
        <w:t>certified by a signed statement from a physician that the CPWC is medically necessary.</w:t>
      </w:r>
    </w:p>
    <w:p w14:paraId="67692425" w14:textId="77777777" w:rsidR="00F45799" w:rsidRDefault="00F333A4" w:rsidP="00914474">
      <w:pPr>
        <w:pStyle w:val="BodyText"/>
      </w:pPr>
      <w:r w:rsidRPr="00DE09F2">
        <w:rPr>
          <w:b/>
        </w:rPr>
        <w:lastRenderedPageBreak/>
        <w:t>Augmentative Communication Device (ACD):</w:t>
      </w:r>
      <w:r w:rsidRPr="00DE09F2">
        <w:t xml:space="preserve"> An ACD is a speech-generating device system. A physician and a licensed speech therapist must determine </w:t>
      </w:r>
      <w:r>
        <w:t xml:space="preserve">if </w:t>
      </w:r>
      <w:r w:rsidRPr="00DE09F2">
        <w:t>the ACD is medically necessary.</w:t>
      </w:r>
    </w:p>
    <w:p w14:paraId="479C8BF0" w14:textId="77777777" w:rsidR="00F45799" w:rsidRDefault="008B3C47" w:rsidP="00F333A4">
      <w:pPr>
        <w:rPr>
          <w:rFonts w:ascii="Arial" w:hAnsi="Arial" w:cs="Arial"/>
          <w:szCs w:val="24"/>
        </w:rPr>
      </w:pPr>
      <w:r w:rsidRPr="00EC4FB5">
        <w:rPr>
          <w:rFonts w:ascii="Arial" w:hAnsi="Arial" w:cs="Arial"/>
          <w:b/>
          <w:szCs w:val="24"/>
        </w:rPr>
        <w:t>Note:</w:t>
      </w:r>
      <w:r>
        <w:rPr>
          <w:rFonts w:ascii="Arial" w:hAnsi="Arial" w:cs="Arial"/>
          <w:szCs w:val="24"/>
        </w:rPr>
        <w:t xml:space="preserve"> </w:t>
      </w:r>
    </w:p>
    <w:p w14:paraId="5BB150A0" w14:textId="77777777" w:rsidR="00F45799" w:rsidRDefault="00EC024F" w:rsidP="00914474">
      <w:pPr>
        <w:pStyle w:val="BodyText"/>
        <w:rPr>
          <w:strike/>
        </w:rPr>
      </w:pPr>
      <w:r w:rsidRPr="00A0248B">
        <w:t xml:space="preserve">For </w:t>
      </w:r>
      <w:r w:rsidR="004E047D" w:rsidRPr="00A0248B">
        <w:t xml:space="preserve">NF </w:t>
      </w:r>
      <w:r w:rsidRPr="00A0248B">
        <w:t xml:space="preserve">add-on therapy services, </w:t>
      </w:r>
      <w:r w:rsidRPr="00A0248B">
        <w:rPr>
          <w:b/>
        </w:rPr>
        <w:t>[Insert MCO name here]</w:t>
      </w:r>
      <w:r w:rsidRPr="00A0248B">
        <w:t xml:space="preserve"> will accept claims received </w:t>
      </w:r>
      <w:r w:rsidR="002B614C" w:rsidRPr="00A0248B">
        <w:t xml:space="preserve">(1) </w:t>
      </w:r>
      <w:r w:rsidRPr="00A0248B">
        <w:t xml:space="preserve">from the </w:t>
      </w:r>
      <w:r w:rsidR="004E047D" w:rsidRPr="00A0248B">
        <w:t xml:space="preserve">NF </w:t>
      </w:r>
      <w:r w:rsidRPr="00A0248B">
        <w:t xml:space="preserve">on behalf of employed or contracted therapists; </w:t>
      </w:r>
      <w:r w:rsidR="002B614C" w:rsidRPr="00A0248B">
        <w:t>and</w:t>
      </w:r>
      <w:r w:rsidRPr="00A0248B">
        <w:t xml:space="preserve"> </w:t>
      </w:r>
      <w:r w:rsidR="002B614C" w:rsidRPr="00A0248B">
        <w:t>(</w:t>
      </w:r>
      <w:r w:rsidRPr="00A0248B">
        <w:t xml:space="preserve">2) directly from contracted therapists who are contracted with the MCO. All other </w:t>
      </w:r>
      <w:r w:rsidR="004E047D" w:rsidRPr="00A0248B">
        <w:t xml:space="preserve">NF </w:t>
      </w:r>
      <w:r w:rsidRPr="00A0248B">
        <w:t xml:space="preserve">add-on providers must contract directly with and directly bill the MCO.  </w:t>
      </w:r>
    </w:p>
    <w:p w14:paraId="3C6EED2E" w14:textId="77777777" w:rsidR="00F45799" w:rsidRDefault="004E047D" w:rsidP="00914474">
      <w:pPr>
        <w:pStyle w:val="BodyText"/>
      </w:pPr>
      <w:r w:rsidRPr="00A0248B">
        <w:t xml:space="preserve">NF </w:t>
      </w:r>
      <w:r w:rsidR="00EC024F" w:rsidRPr="00A0248B">
        <w:t xml:space="preserve">add-on </w:t>
      </w:r>
      <w:r w:rsidR="00F333A4" w:rsidRPr="00A0248B">
        <w:t xml:space="preserve">providers (except </w:t>
      </w:r>
      <w:r w:rsidRPr="00A0248B">
        <w:t xml:space="preserve">NF </w:t>
      </w:r>
      <w:r w:rsidR="00F005BA" w:rsidRPr="00A0248B">
        <w:t>a</w:t>
      </w:r>
      <w:r w:rsidR="00F333A4" w:rsidRPr="00A0248B">
        <w:t xml:space="preserve">dd-on </w:t>
      </w:r>
      <w:r w:rsidR="00F005BA" w:rsidRPr="00A0248B">
        <w:t>t</w:t>
      </w:r>
      <w:r w:rsidR="00F333A4" w:rsidRPr="00A0248B">
        <w:t xml:space="preserve">herapy </w:t>
      </w:r>
      <w:r w:rsidR="00F005BA" w:rsidRPr="00A0248B">
        <w:t>s</w:t>
      </w:r>
      <w:r w:rsidR="00F333A4" w:rsidRPr="00A0248B">
        <w:t>ervices providers) must refer to the STAR+PLUS Provider</w:t>
      </w:r>
      <w:r w:rsidR="00F333A4" w:rsidRPr="00423BA7">
        <w:t xml:space="preserve"> Manual for information including credentialing and re-credentialing.</w:t>
      </w:r>
    </w:p>
    <w:p w14:paraId="068DDC80" w14:textId="77777777" w:rsidR="00F45799" w:rsidRDefault="00F333A4" w:rsidP="009A09C6">
      <w:pPr>
        <w:jc w:val="center"/>
        <w:rPr>
          <w:rFonts w:ascii="Arial" w:hAnsi="Arial" w:cs="Arial"/>
          <w:b/>
          <w:bCs/>
          <w:sz w:val="32"/>
        </w:rPr>
      </w:pPr>
      <w:r>
        <w:rPr>
          <w:rFonts w:ascii="Arial" w:hAnsi="Arial" w:cs="Arial"/>
          <w:b/>
          <w:bCs/>
          <w:sz w:val="32"/>
        </w:rPr>
        <w:br w:type="page"/>
      </w:r>
      <w:r w:rsidR="009A09C6">
        <w:rPr>
          <w:rFonts w:ascii="Arial" w:hAnsi="Arial" w:cs="Arial"/>
          <w:b/>
          <w:bCs/>
          <w:sz w:val="32"/>
        </w:rPr>
        <w:lastRenderedPageBreak/>
        <w:t>REQUIRED LANGUAGE</w:t>
      </w:r>
    </w:p>
    <w:p w14:paraId="0B50C55D" w14:textId="77777777" w:rsidR="00F45799" w:rsidRDefault="009A09C6" w:rsidP="005C214C">
      <w:pPr>
        <w:pStyle w:val="Heading1"/>
      </w:pPr>
      <w:r>
        <w:t xml:space="preserve">ATTACHMENT B </w:t>
      </w:r>
    </w:p>
    <w:p w14:paraId="34B0305E" w14:textId="77777777" w:rsidR="003F67B6" w:rsidRDefault="003F67B6" w:rsidP="005C214C">
      <w:pPr>
        <w:pStyle w:val="Heading2"/>
      </w:pPr>
    </w:p>
    <w:p w14:paraId="663C46BC" w14:textId="77777777" w:rsidR="009A09C6" w:rsidRPr="00A0248B" w:rsidRDefault="009A09C6" w:rsidP="005C214C">
      <w:pPr>
        <w:pStyle w:val="Heading2"/>
      </w:pPr>
      <w:r w:rsidRPr="00A0248B">
        <w:t>REPORTING ABUSE, NEGLECT, OR EXPLOITATION (ANE)</w:t>
      </w:r>
    </w:p>
    <w:p w14:paraId="31728A2B" w14:textId="77777777" w:rsidR="009A09C6" w:rsidRPr="00A0248B" w:rsidRDefault="009A09C6" w:rsidP="005F0FAB">
      <w:pPr>
        <w:pStyle w:val="Importantnote"/>
        <w:spacing w:before="120" w:after="120"/>
        <w:ind w:left="540" w:hanging="540"/>
        <w:rPr>
          <w:rFonts w:ascii="Arial" w:hAnsi="Arial" w:cs="Arial"/>
          <w:color w:val="auto"/>
          <w:sz w:val="24"/>
        </w:rPr>
      </w:pPr>
      <w:r w:rsidRPr="00A0248B">
        <w:rPr>
          <w:rFonts w:ascii="Arial" w:hAnsi="Arial" w:cs="Arial"/>
          <w:color w:val="auto"/>
          <w:sz w:val="24"/>
        </w:rPr>
        <w:t xml:space="preserve">MEDICAID MANAGED CARE </w:t>
      </w:r>
    </w:p>
    <w:p w14:paraId="122B4E5E" w14:textId="77777777" w:rsidR="009A09C6" w:rsidRPr="00A0248B" w:rsidRDefault="009A09C6" w:rsidP="005F0FAB">
      <w:pPr>
        <w:spacing w:before="120" w:after="120"/>
        <w:rPr>
          <w:rFonts w:ascii="Arial" w:hAnsi="Arial" w:cs="Arial"/>
          <w:b/>
          <w:szCs w:val="24"/>
        </w:rPr>
      </w:pPr>
      <w:r w:rsidRPr="00A0248B">
        <w:rPr>
          <w:rFonts w:ascii="Arial" w:hAnsi="Arial" w:cs="Arial"/>
          <w:b/>
          <w:szCs w:val="24"/>
        </w:rPr>
        <w:t>Report suspected Abuse, Neglect, and Exploitation:</w:t>
      </w:r>
    </w:p>
    <w:p w14:paraId="226A2F36" w14:textId="77777777" w:rsidR="00F45799" w:rsidRDefault="009A09C6" w:rsidP="00914474">
      <w:pPr>
        <w:pStyle w:val="BodyText"/>
      </w:pPr>
      <w:r w:rsidRPr="00A0248B">
        <w:t xml:space="preserve">MCOs and </w:t>
      </w:r>
      <w:r w:rsidRPr="005C214C">
        <w:t>providers</w:t>
      </w:r>
      <w:r w:rsidRPr="00A0248B">
        <w:t xml:space="preserve"> must report any allegation or suspicion of ANE that occurs within the delivery of long-term services and supports to the appropriate entity. The managed care contracts include </w:t>
      </w:r>
      <w:proofErr w:type="gramStart"/>
      <w:r w:rsidRPr="00A0248B">
        <w:t>MCO</w:t>
      </w:r>
      <w:proofErr w:type="gramEnd"/>
      <w:r w:rsidRPr="00A0248B">
        <w:t xml:space="preserve"> and provider responsibilities related to identification and reporting of ANE. Additional state laws related to </w:t>
      </w:r>
      <w:proofErr w:type="gramStart"/>
      <w:r w:rsidRPr="00A0248B">
        <w:t>MCO</w:t>
      </w:r>
      <w:proofErr w:type="gramEnd"/>
      <w:r w:rsidRPr="00A0248B">
        <w:t xml:space="preserve"> and provider requirements continue to apply. </w:t>
      </w:r>
    </w:p>
    <w:p w14:paraId="5EA1F3E5" w14:textId="77777777" w:rsidR="006A23CE" w:rsidRPr="00A0248B" w:rsidRDefault="006A23CE" w:rsidP="006A23CE">
      <w:pPr>
        <w:spacing w:before="120" w:after="120"/>
        <w:rPr>
          <w:rFonts w:ascii="Arial" w:hAnsi="Arial" w:cs="Arial"/>
          <w:b/>
        </w:rPr>
      </w:pPr>
      <w:r w:rsidRPr="00A0248B">
        <w:rPr>
          <w:rFonts w:ascii="Arial" w:hAnsi="Arial" w:cs="Arial"/>
          <w:b/>
        </w:rPr>
        <w:t xml:space="preserve">Report to the Department of </w:t>
      </w:r>
      <w:r w:rsidR="004E047D" w:rsidRPr="00A0248B">
        <w:rPr>
          <w:rFonts w:ascii="Arial" w:hAnsi="Arial" w:cs="Arial"/>
          <w:b/>
        </w:rPr>
        <w:t xml:space="preserve">Aging and Disability </w:t>
      </w:r>
      <w:r w:rsidRPr="00A0248B">
        <w:rPr>
          <w:rFonts w:ascii="Arial" w:hAnsi="Arial" w:cs="Arial"/>
          <w:b/>
        </w:rPr>
        <w:t>Services (DADS) if the victim is an adult or child who resides in or receives services from:</w:t>
      </w:r>
    </w:p>
    <w:p w14:paraId="06168AC3" w14:textId="77777777" w:rsidR="006A23CE" w:rsidRPr="00A0248B" w:rsidRDefault="006A23CE" w:rsidP="00E032A0">
      <w:pPr>
        <w:pStyle w:val="BulletList"/>
      </w:pPr>
      <w:r w:rsidRPr="00A0248B">
        <w:t>Nursing facilities;</w:t>
      </w:r>
    </w:p>
    <w:p w14:paraId="29D603E7" w14:textId="77777777" w:rsidR="006A23CE" w:rsidRPr="00A0248B" w:rsidRDefault="006A23CE" w:rsidP="00E2484A">
      <w:pPr>
        <w:pStyle w:val="BulletList"/>
      </w:pPr>
      <w:r w:rsidRPr="00A0248B">
        <w:t>Assisted living facilities;</w:t>
      </w:r>
    </w:p>
    <w:p w14:paraId="12607D14" w14:textId="77777777" w:rsidR="006A23CE" w:rsidRPr="00A0248B" w:rsidRDefault="006A23CE" w:rsidP="00E2484A">
      <w:pPr>
        <w:pStyle w:val="BulletList"/>
      </w:pPr>
      <w:r w:rsidRPr="00A0248B">
        <w:t xml:space="preserve">Home and Community Support Services Agencies (HCSSAs) – </w:t>
      </w:r>
      <w:r w:rsidR="00F51A9E" w:rsidRPr="00A0248B">
        <w:t xml:space="preserve">Providers are </w:t>
      </w:r>
      <w:r w:rsidRPr="00A0248B">
        <w:t>required to report allegation</w:t>
      </w:r>
      <w:r w:rsidR="00F51A9E" w:rsidRPr="00A0248B">
        <w:t>s of ANE to both DFPS and DADS</w:t>
      </w:r>
      <w:r w:rsidRPr="00A0248B">
        <w:t xml:space="preserve">; </w:t>
      </w:r>
    </w:p>
    <w:p w14:paraId="1AAB18AC" w14:textId="77777777" w:rsidR="006A23CE" w:rsidRPr="00A0248B" w:rsidRDefault="006A23CE" w:rsidP="00E2484A">
      <w:pPr>
        <w:pStyle w:val="BulletList"/>
      </w:pPr>
      <w:r w:rsidRPr="00A0248B">
        <w:t>Adult day care centers; or</w:t>
      </w:r>
    </w:p>
    <w:p w14:paraId="30DE3F00" w14:textId="77777777" w:rsidR="00F45799" w:rsidRDefault="006A23CE" w:rsidP="00E2484A">
      <w:pPr>
        <w:pStyle w:val="BulletList"/>
      </w:pPr>
      <w:r w:rsidRPr="00A0248B">
        <w:t xml:space="preserve">Licensed adult foster care providers </w:t>
      </w:r>
    </w:p>
    <w:p w14:paraId="5923A589" w14:textId="77777777" w:rsidR="00F45799" w:rsidRDefault="006A23CE" w:rsidP="006A23CE">
      <w:pPr>
        <w:spacing w:before="120" w:after="120"/>
        <w:rPr>
          <w:rFonts w:ascii="Arial" w:hAnsi="Arial" w:cs="Arial"/>
        </w:rPr>
      </w:pPr>
      <w:r w:rsidRPr="00A0248B">
        <w:rPr>
          <w:rFonts w:ascii="Arial" w:hAnsi="Arial" w:cs="Arial"/>
        </w:rPr>
        <w:t>Contact DADS at 1-800-647-7418.</w:t>
      </w:r>
    </w:p>
    <w:p w14:paraId="47925DFF" w14:textId="77777777" w:rsidR="009A09C6" w:rsidRPr="00A0248B" w:rsidRDefault="009A09C6" w:rsidP="005F0FAB">
      <w:pPr>
        <w:spacing w:before="120" w:after="120"/>
        <w:rPr>
          <w:rFonts w:ascii="Arial" w:hAnsi="Arial" w:cs="Arial"/>
          <w:b/>
        </w:rPr>
      </w:pPr>
      <w:r w:rsidRPr="00A0248B">
        <w:rPr>
          <w:rFonts w:ascii="Arial" w:hAnsi="Arial" w:cs="Arial"/>
          <w:b/>
        </w:rPr>
        <w:t xml:space="preserve">Report to the Department of Family and Protective Services (DFPS) if the victim is one of the following:  </w:t>
      </w:r>
    </w:p>
    <w:p w14:paraId="552CE8AF" w14:textId="77777777" w:rsidR="009A09C6" w:rsidRPr="00A0248B" w:rsidRDefault="009A09C6" w:rsidP="00E2141E">
      <w:pPr>
        <w:pStyle w:val="BulletList"/>
      </w:pPr>
      <w:r w:rsidRPr="00A0248B">
        <w:t>An adult who is elderly or has a disability, receiving services from:</w:t>
      </w:r>
    </w:p>
    <w:p w14:paraId="36E774BD" w14:textId="77777777" w:rsidR="009A09C6" w:rsidRPr="00A0248B" w:rsidRDefault="009A09C6" w:rsidP="00356CE7">
      <w:pPr>
        <w:pStyle w:val="BulletList"/>
        <w:numPr>
          <w:ilvl w:val="1"/>
          <w:numId w:val="2"/>
        </w:numPr>
      </w:pPr>
      <w:r w:rsidRPr="00A0248B">
        <w:t>Home and Community Support Services Agencies (HCSSAs)</w:t>
      </w:r>
      <w:r w:rsidR="006A23CE" w:rsidRPr="00A0248B">
        <w:t xml:space="preserve"> – also required to report any HCSSA allegation to DADS</w:t>
      </w:r>
      <w:r w:rsidRPr="00A0248B">
        <w:t>;</w:t>
      </w:r>
    </w:p>
    <w:p w14:paraId="68765777" w14:textId="77777777" w:rsidR="009A09C6" w:rsidRPr="00A0248B" w:rsidRDefault="009A09C6" w:rsidP="00356CE7">
      <w:pPr>
        <w:pStyle w:val="BulletList"/>
        <w:numPr>
          <w:ilvl w:val="1"/>
          <w:numId w:val="2"/>
        </w:numPr>
      </w:pPr>
      <w:r w:rsidRPr="00A0248B">
        <w:t>Unlicensed adult foster care provider with three or fewer beds</w:t>
      </w:r>
    </w:p>
    <w:p w14:paraId="1F066426" w14:textId="77777777" w:rsidR="009A09C6" w:rsidRPr="00A0248B" w:rsidRDefault="009A09C6" w:rsidP="00E2141E">
      <w:pPr>
        <w:pStyle w:val="BulletList"/>
      </w:pPr>
      <w:r w:rsidRPr="00A0248B">
        <w:t>An adult with a disability or child residing in or receiving services from one of the following providers or their contractors:</w:t>
      </w:r>
    </w:p>
    <w:p w14:paraId="533CB934" w14:textId="77777777" w:rsidR="009A09C6" w:rsidRPr="00A0248B" w:rsidRDefault="009A09C6" w:rsidP="00356CE7">
      <w:pPr>
        <w:pStyle w:val="BulletList"/>
        <w:numPr>
          <w:ilvl w:val="1"/>
          <w:numId w:val="2"/>
        </w:numPr>
      </w:pPr>
      <w:r w:rsidRPr="00A0248B">
        <w:t xml:space="preserve">Local </w:t>
      </w:r>
      <w:r w:rsidR="006A23CE" w:rsidRPr="00A0248B">
        <w:t>intellectual and developmental disability authority (LIDDA)</w:t>
      </w:r>
      <w:r w:rsidRPr="00A0248B">
        <w:t>,</w:t>
      </w:r>
      <w:r w:rsidR="00F51A9E" w:rsidRPr="00A0248B">
        <w:t xml:space="preserve"> </w:t>
      </w:r>
      <w:r w:rsidR="006A23CE" w:rsidRPr="00A0248B">
        <w:t xml:space="preserve">Local </w:t>
      </w:r>
      <w:r w:rsidRPr="00A0248B">
        <w:t xml:space="preserve">mental health authority (LMHAs), </w:t>
      </w:r>
      <w:r w:rsidR="00323BAE">
        <w:t>c</w:t>
      </w:r>
      <w:r w:rsidR="00323BAE" w:rsidRPr="00A0248B">
        <w:t xml:space="preserve">ommunity </w:t>
      </w:r>
      <w:r w:rsidRPr="00A0248B">
        <w:t xml:space="preserve">center, or </w:t>
      </w:r>
      <w:r w:rsidR="00323BAE">
        <w:rPr>
          <w:shd w:val="clear" w:color="auto" w:fill="FFFFFF"/>
        </w:rPr>
        <w:t>m</w:t>
      </w:r>
      <w:r w:rsidR="00323BAE" w:rsidRPr="00A0248B">
        <w:rPr>
          <w:shd w:val="clear" w:color="auto" w:fill="FFFFFF"/>
        </w:rPr>
        <w:t xml:space="preserve">ental </w:t>
      </w:r>
      <w:r w:rsidRPr="00A0248B">
        <w:rPr>
          <w:shd w:val="clear" w:color="auto" w:fill="FFFFFF"/>
        </w:rPr>
        <w:t>health facility operated by the Department of State Health Services</w:t>
      </w:r>
    </w:p>
    <w:p w14:paraId="5B99F0F5" w14:textId="77777777" w:rsidR="00F51A9E" w:rsidRPr="00A0248B" w:rsidRDefault="00F51A9E" w:rsidP="00356CE7">
      <w:pPr>
        <w:pStyle w:val="BulletList"/>
        <w:numPr>
          <w:ilvl w:val="1"/>
          <w:numId w:val="2"/>
        </w:numPr>
      </w:pPr>
      <w:r w:rsidRPr="00A0248B">
        <w:t>a person who contracts with a Medicaid managed care organization to provide behavioral health services;</w:t>
      </w:r>
    </w:p>
    <w:p w14:paraId="3BBDC484" w14:textId="77777777" w:rsidR="00F51A9E" w:rsidRPr="00A0248B" w:rsidRDefault="00F51A9E" w:rsidP="00356CE7">
      <w:pPr>
        <w:pStyle w:val="BulletList"/>
        <w:numPr>
          <w:ilvl w:val="1"/>
          <w:numId w:val="2"/>
        </w:numPr>
      </w:pPr>
      <w:r w:rsidRPr="00A0248B">
        <w:t>a managed care organization;</w:t>
      </w:r>
    </w:p>
    <w:p w14:paraId="7A28C9CD" w14:textId="77777777" w:rsidR="00F51A9E" w:rsidRPr="00A0248B" w:rsidRDefault="00F51A9E" w:rsidP="00356CE7">
      <w:pPr>
        <w:pStyle w:val="BulletList"/>
        <w:numPr>
          <w:ilvl w:val="1"/>
          <w:numId w:val="2"/>
        </w:numPr>
      </w:pPr>
      <w:r w:rsidRPr="00A0248B">
        <w:t>an officer, employee, agent, contractor, or subcontractor of a person or entity listed above; and</w:t>
      </w:r>
    </w:p>
    <w:p w14:paraId="09D2B31D" w14:textId="77777777" w:rsidR="00F45799" w:rsidRDefault="009A09C6" w:rsidP="00E2141E">
      <w:pPr>
        <w:pStyle w:val="BulletList"/>
      </w:pPr>
      <w:r w:rsidRPr="00A0248B">
        <w:lastRenderedPageBreak/>
        <w:t>An adult with a disability receiving services through the Consumer Directed Services option</w:t>
      </w:r>
    </w:p>
    <w:p w14:paraId="732E19E7" w14:textId="77777777" w:rsidR="00F45799" w:rsidRDefault="009A09C6" w:rsidP="00914474">
      <w:pPr>
        <w:pStyle w:val="BodyText"/>
      </w:pPr>
      <w:r w:rsidRPr="00A0248B">
        <w:t xml:space="preserve">Contact </w:t>
      </w:r>
      <w:r w:rsidR="006A23CE" w:rsidRPr="00A0248B">
        <w:t xml:space="preserve">DFPS at </w:t>
      </w:r>
      <w:r w:rsidRPr="00A0248B">
        <w:t>1-800-252-5400</w:t>
      </w:r>
      <w:r w:rsidR="006A23CE" w:rsidRPr="00A0248B">
        <w:t xml:space="preserve"> or, in non-emergency situations, o</w:t>
      </w:r>
      <w:r w:rsidRPr="00A0248B">
        <w:t xml:space="preserve">nline at </w:t>
      </w:r>
      <w:r w:rsidR="00323BAE" w:rsidRPr="009671DC">
        <w:t>www.txabusehotline.org</w:t>
      </w:r>
      <w:r w:rsidR="006A23CE" w:rsidRPr="00A0248B">
        <w:t xml:space="preserve"> </w:t>
      </w:r>
      <w:r w:rsidRPr="00A0248B">
        <w:t xml:space="preserve"> </w:t>
      </w:r>
    </w:p>
    <w:p w14:paraId="4AA49FDD" w14:textId="77777777" w:rsidR="009A09C6" w:rsidRPr="00A0248B" w:rsidRDefault="009A09C6" w:rsidP="005F0FAB">
      <w:pPr>
        <w:spacing w:before="120" w:after="120"/>
        <w:rPr>
          <w:rFonts w:ascii="Arial" w:hAnsi="Arial" w:cs="Arial"/>
          <w:b/>
        </w:rPr>
      </w:pPr>
      <w:r w:rsidRPr="00A0248B">
        <w:rPr>
          <w:rFonts w:ascii="Arial" w:hAnsi="Arial" w:cs="Arial"/>
          <w:b/>
        </w:rPr>
        <w:t>Report to Local Law Enforcement:</w:t>
      </w:r>
    </w:p>
    <w:p w14:paraId="2895BF52" w14:textId="77777777" w:rsidR="00F45799" w:rsidRDefault="009A09C6" w:rsidP="00E2141E">
      <w:pPr>
        <w:pStyle w:val="BulletList"/>
      </w:pPr>
      <w:r w:rsidRPr="00A0248B">
        <w:t>If a provider is unable to identify state agency jurisdiction but an instance of ANE appears to have occurred, report to a local law enforcement agency and DFPS.</w:t>
      </w:r>
    </w:p>
    <w:p w14:paraId="13D9850F" w14:textId="77777777" w:rsidR="009A09C6" w:rsidRPr="00A0248B" w:rsidRDefault="009A09C6" w:rsidP="005F0FAB">
      <w:pPr>
        <w:spacing w:before="120" w:after="120"/>
        <w:rPr>
          <w:rFonts w:ascii="Arial" w:hAnsi="Arial" w:cs="Arial"/>
          <w:b/>
        </w:rPr>
      </w:pPr>
      <w:r w:rsidRPr="00A0248B">
        <w:rPr>
          <w:rFonts w:ascii="Arial" w:hAnsi="Arial" w:cs="Arial"/>
          <w:b/>
        </w:rPr>
        <w:t>Failure to Report or False Reporting:</w:t>
      </w:r>
    </w:p>
    <w:p w14:paraId="1AD242E1" w14:textId="77777777" w:rsidR="009A09C6" w:rsidRPr="00A0248B" w:rsidRDefault="009A09C6" w:rsidP="00E2141E">
      <w:pPr>
        <w:pStyle w:val="BulletList"/>
        <w:rPr>
          <w:szCs w:val="21"/>
        </w:rPr>
      </w:pPr>
      <w:r w:rsidRPr="00A0248B">
        <w:rPr>
          <w:szCs w:val="21"/>
        </w:rPr>
        <w:t xml:space="preserve">It is a criminal offense if a person fails to report suspected ANE of a person to DFPS, DADS, or a law enforcement agency (See: </w:t>
      </w:r>
      <w:r w:rsidRPr="00A0248B">
        <w:t>Texas Human Resources Code, Section 48.052; Texas Health &amp; Safety Code, Section 260A.012; and Texas Family Code, Section 261.109).</w:t>
      </w:r>
    </w:p>
    <w:p w14:paraId="0F5C6E95" w14:textId="77777777" w:rsidR="009A09C6" w:rsidRPr="00A0248B" w:rsidRDefault="009A09C6" w:rsidP="00E2141E">
      <w:pPr>
        <w:pStyle w:val="BulletList"/>
        <w:rPr>
          <w:szCs w:val="21"/>
        </w:rPr>
      </w:pPr>
      <w:r w:rsidRPr="00A0248B">
        <w:rPr>
          <w:szCs w:val="21"/>
        </w:rPr>
        <w:t xml:space="preserve">It is a criminal offense to </w:t>
      </w:r>
      <w:proofErr w:type="gramStart"/>
      <w:r w:rsidRPr="00A0248B">
        <w:rPr>
          <w:szCs w:val="21"/>
        </w:rPr>
        <w:t>knowingly or intentionally report false information</w:t>
      </w:r>
      <w:proofErr w:type="gramEnd"/>
      <w:r w:rsidRPr="00A0248B">
        <w:rPr>
          <w:szCs w:val="21"/>
        </w:rPr>
        <w:t xml:space="preserve"> to DFPS, DADS, or a law enforcement agency regarding ANE (See: </w:t>
      </w:r>
      <w:r w:rsidRPr="00A0248B">
        <w:t xml:space="preserve">Texas Human Resources Code, </w:t>
      </w:r>
      <w:r w:rsidRPr="00A0248B">
        <w:rPr>
          <w:szCs w:val="21"/>
        </w:rPr>
        <w:t>Sec. 48.05</w:t>
      </w:r>
      <w:r w:rsidR="004E047D" w:rsidRPr="00A0248B">
        <w:rPr>
          <w:szCs w:val="21"/>
        </w:rPr>
        <w:t>3</w:t>
      </w:r>
      <w:r w:rsidRPr="00A0248B">
        <w:rPr>
          <w:szCs w:val="21"/>
        </w:rPr>
        <w:t xml:space="preserve">; </w:t>
      </w:r>
      <w:r w:rsidRPr="00A0248B">
        <w:t>Texas Health &amp; Safety Code, Section 260A.013; and Texas Family Code, Section 261.107).</w:t>
      </w:r>
    </w:p>
    <w:p w14:paraId="680B107C" w14:textId="77777777" w:rsidR="009A09C6" w:rsidRPr="00A0248B" w:rsidRDefault="009A09C6" w:rsidP="00E2141E">
      <w:pPr>
        <w:pStyle w:val="BulletList"/>
      </w:pPr>
      <w:r w:rsidRPr="00A0248B">
        <w:t>Everyone has an obligation to report suspected ANE against a child, an adult that is elderly, or an adult with a disability to DFPS. This includes ANE committed by a family member, DFPS licensed foster parent or accredited child placing agency foster home, DFPS licensed general residential operation, or at a childcare center.</w:t>
      </w:r>
    </w:p>
    <w:p w14:paraId="0B845465" w14:textId="77777777" w:rsidR="00F45799" w:rsidRDefault="009A09C6">
      <w:pPr>
        <w:jc w:val="center"/>
        <w:rPr>
          <w:rFonts w:ascii="Arial" w:hAnsi="Arial" w:cs="Arial"/>
          <w:b/>
          <w:bCs/>
          <w:sz w:val="32"/>
        </w:rPr>
      </w:pPr>
      <w:r>
        <w:rPr>
          <w:rFonts w:ascii="Arial" w:hAnsi="Arial" w:cs="Arial"/>
          <w:b/>
          <w:bCs/>
          <w:sz w:val="32"/>
        </w:rPr>
        <w:br w:type="page"/>
      </w:r>
      <w:r w:rsidR="00C23B66">
        <w:rPr>
          <w:rFonts w:ascii="Arial" w:hAnsi="Arial" w:cs="Arial"/>
          <w:b/>
          <w:bCs/>
          <w:sz w:val="32"/>
        </w:rPr>
        <w:lastRenderedPageBreak/>
        <w:t>REQUIRED LANGUAGE</w:t>
      </w:r>
    </w:p>
    <w:p w14:paraId="6EA65705" w14:textId="77777777" w:rsidR="00F45799" w:rsidRDefault="00C23B66" w:rsidP="005C214C">
      <w:pPr>
        <w:pStyle w:val="Heading1"/>
      </w:pPr>
      <w:r>
        <w:t xml:space="preserve">ATTACHMENT </w:t>
      </w:r>
      <w:r w:rsidR="005F0FAB">
        <w:t>C</w:t>
      </w:r>
      <w:r w:rsidR="007023BD">
        <w:t xml:space="preserve"> </w:t>
      </w:r>
    </w:p>
    <w:p w14:paraId="7E653AB9" w14:textId="77777777" w:rsidR="003F67B6" w:rsidRDefault="003F67B6" w:rsidP="005C214C">
      <w:pPr>
        <w:pStyle w:val="Heading2"/>
      </w:pPr>
    </w:p>
    <w:p w14:paraId="0C8AB83B" w14:textId="77777777" w:rsidR="00F45799" w:rsidRDefault="000E2EEF" w:rsidP="005C214C">
      <w:pPr>
        <w:pStyle w:val="Heading2"/>
      </w:pPr>
      <w:r>
        <w:t xml:space="preserve">EMERGENCY </w:t>
      </w:r>
      <w:r w:rsidR="00FD5A34">
        <w:t xml:space="preserve">PHARMACY </w:t>
      </w:r>
      <w:r>
        <w:t>SERVICES</w:t>
      </w:r>
    </w:p>
    <w:p w14:paraId="40CA6E00" w14:textId="77777777" w:rsidR="00F45799" w:rsidRDefault="00C23B66" w:rsidP="00914474">
      <w:pPr>
        <w:pStyle w:val="BodyText"/>
      </w:pPr>
      <w:r>
        <w:t>A 72-hour emergency supply of a prescribed drug must be provided when a medication is needed without delay and prior authorization (PA) is not available. This applies to all drugs requiring a PA, either because they are non-preferred drugs on the Preferred Drug List or because they are subject to clinical edits.</w:t>
      </w:r>
    </w:p>
    <w:p w14:paraId="30EAC32D" w14:textId="77777777" w:rsidR="00F45799" w:rsidRDefault="00C23B66" w:rsidP="00914474">
      <w:pPr>
        <w:pStyle w:val="BodyText"/>
      </w:pPr>
      <w:r>
        <w:t xml:space="preserve">The 72-hour emergency supply should be dispensed any time a PA cannot be resolved within 24 hours for a medication on the Vendor Drug Program formulary that is appropriate for the member’s medical condition. If the prescribing provider cannot be reached or is unable to request a PA, the pharmacy should submit an emergency 72-hour prescription. </w:t>
      </w:r>
    </w:p>
    <w:p w14:paraId="394E72A2" w14:textId="77777777" w:rsidR="00F45799" w:rsidRDefault="00C23B66" w:rsidP="00914474">
      <w:pPr>
        <w:pStyle w:val="BodyText"/>
      </w:pPr>
      <w:r>
        <w:t>A pharmacy can dispense a product that is packaged in a dosage form that is fixed and unbreakable</w:t>
      </w:r>
      <w:r w:rsidRPr="006E4946">
        <w:t>, e.g., an albuterol inhaler, as a 72-hour emergency supply.</w:t>
      </w:r>
    </w:p>
    <w:p w14:paraId="1190902A" w14:textId="77777777" w:rsidR="00F45799" w:rsidRDefault="00C23B66" w:rsidP="00914474">
      <w:pPr>
        <w:pStyle w:val="BodyText"/>
      </w:pPr>
      <w:r w:rsidRPr="006E4946">
        <w:t>To be reimbursed for a 72</w:t>
      </w:r>
      <w:r w:rsidRPr="006E4946">
        <w:rPr>
          <w:rFonts w:ascii="Tahoma" w:hAnsi="Tahoma"/>
        </w:rPr>
        <w:t>-</w:t>
      </w:r>
      <w:r w:rsidRPr="006E4946">
        <w:t>hour emergency prescription supply, pharmacies should submit the following information: [</w:t>
      </w:r>
      <w:r w:rsidRPr="006E4946">
        <w:rPr>
          <w:i/>
        </w:rPr>
        <w:t>MCO inserts claim submission process here</w:t>
      </w:r>
      <w:r w:rsidRPr="006E4946">
        <w:t>].</w:t>
      </w:r>
    </w:p>
    <w:p w14:paraId="71F75087" w14:textId="77777777" w:rsidR="00F45799" w:rsidRDefault="00C23B66">
      <w:pPr>
        <w:autoSpaceDE w:val="0"/>
        <w:autoSpaceDN w:val="0"/>
        <w:adjustRightInd w:val="0"/>
        <w:rPr>
          <w:rFonts w:ascii="Arial" w:hAnsi="Arial" w:cs="Arial"/>
          <w:strike/>
          <w:szCs w:val="24"/>
        </w:rPr>
      </w:pPr>
      <w:r w:rsidRPr="006E4946">
        <w:rPr>
          <w:rFonts w:ascii="Arial" w:hAnsi="Arial" w:cs="Arial"/>
          <w:szCs w:val="24"/>
        </w:rPr>
        <w:t>Call [</w:t>
      </w:r>
      <w:r w:rsidRPr="006E4946">
        <w:rPr>
          <w:rFonts w:ascii="Arial" w:hAnsi="Arial" w:cs="Arial"/>
          <w:i/>
          <w:szCs w:val="24"/>
        </w:rPr>
        <w:t>insert the appropriate MCO provider hotline number</w:t>
      </w:r>
      <w:r w:rsidRPr="006E4946">
        <w:rPr>
          <w:rFonts w:ascii="Arial" w:hAnsi="Arial" w:cs="Arial"/>
          <w:szCs w:val="24"/>
        </w:rPr>
        <w:t>] for more information about the 72-hour emergency prescription supply policy.</w:t>
      </w:r>
    </w:p>
    <w:p w14:paraId="37D950DE" w14:textId="77777777" w:rsidR="00F45799" w:rsidRDefault="00C23B66" w:rsidP="000B0D7D">
      <w:pPr>
        <w:ind w:hanging="540"/>
        <w:jc w:val="center"/>
        <w:rPr>
          <w:rFonts w:ascii="Arial" w:hAnsi="Arial" w:cs="Arial"/>
          <w:b/>
          <w:bCs/>
          <w:sz w:val="32"/>
        </w:rPr>
      </w:pPr>
      <w:r>
        <w:rPr>
          <w:rFonts w:ascii="Arial" w:hAnsi="Arial" w:cs="Arial"/>
          <w:b/>
          <w:bCs/>
          <w:sz w:val="32"/>
        </w:rPr>
        <w:br w:type="page"/>
      </w:r>
      <w:r w:rsidR="000B0D7D">
        <w:rPr>
          <w:rFonts w:ascii="Arial" w:hAnsi="Arial" w:cs="Arial"/>
          <w:b/>
          <w:bCs/>
          <w:sz w:val="32"/>
        </w:rPr>
        <w:lastRenderedPageBreak/>
        <w:t>REQUIRED LANGUAGE</w:t>
      </w:r>
    </w:p>
    <w:p w14:paraId="27001803" w14:textId="77777777" w:rsidR="00F45799" w:rsidRDefault="000B0D7D" w:rsidP="005C214C">
      <w:pPr>
        <w:pStyle w:val="Heading1"/>
      </w:pPr>
      <w:r>
        <w:t xml:space="preserve">ATTACHMENT </w:t>
      </w:r>
      <w:r w:rsidR="005F0FAB">
        <w:t>D</w:t>
      </w:r>
    </w:p>
    <w:p w14:paraId="49A5E9E1" w14:textId="77777777" w:rsidR="003F67B6" w:rsidRDefault="003F67B6" w:rsidP="005C214C">
      <w:pPr>
        <w:pStyle w:val="Heading2"/>
      </w:pPr>
    </w:p>
    <w:p w14:paraId="7D0A3ED1" w14:textId="77777777" w:rsidR="00F45799" w:rsidRDefault="000B0D7D" w:rsidP="005C214C">
      <w:pPr>
        <w:pStyle w:val="Heading2"/>
      </w:pPr>
      <w:r w:rsidRPr="00F13C5D">
        <w:t>NON-EMERGENCY TRANSPORTATION</w:t>
      </w:r>
    </w:p>
    <w:p w14:paraId="0D18CF37" w14:textId="77777777" w:rsidR="00F45799" w:rsidRDefault="000B0D7D" w:rsidP="00914474">
      <w:pPr>
        <w:pStyle w:val="BodyText"/>
      </w:pPr>
      <w:r w:rsidRPr="00BA1243">
        <w:t xml:space="preserve">The </w:t>
      </w:r>
      <w:r w:rsidR="004E047D">
        <w:t xml:space="preserve">Nursing </w:t>
      </w:r>
      <w:r w:rsidR="004E047D" w:rsidRPr="00A0248B">
        <w:t>Facility (NF)</w:t>
      </w:r>
      <w:r w:rsidR="00EC4FB5" w:rsidRPr="00A0248B">
        <w:t xml:space="preserve"> </w:t>
      </w:r>
      <w:r w:rsidRPr="00A0248B">
        <w:t xml:space="preserve">is responsible for providing routine non-emergency transportation services. The cost of such transportation is included in the </w:t>
      </w:r>
      <w:r w:rsidR="004E047D" w:rsidRPr="00A0248B">
        <w:t xml:space="preserve">NF </w:t>
      </w:r>
      <w:r w:rsidR="0089747A">
        <w:t>U</w:t>
      </w:r>
      <w:r w:rsidR="0089747A" w:rsidRPr="00A0248B">
        <w:t xml:space="preserve">nit </w:t>
      </w:r>
      <w:r w:rsidR="0089747A">
        <w:t>R</w:t>
      </w:r>
      <w:r w:rsidR="0089747A" w:rsidRPr="00A0248B">
        <w:t>ate</w:t>
      </w:r>
      <w:r w:rsidRPr="00A0248B">
        <w:t xml:space="preserve">. Transports of </w:t>
      </w:r>
      <w:r w:rsidR="004E047D" w:rsidRPr="00A0248B">
        <w:t xml:space="preserve">NF </w:t>
      </w:r>
      <w:r w:rsidR="00EC024F" w:rsidRPr="00A0248B">
        <w:rPr>
          <w:color w:val="000000"/>
        </w:rPr>
        <w:t xml:space="preserve">Members </w:t>
      </w:r>
      <w:r w:rsidRPr="00A0248B">
        <w:t xml:space="preserve">for rehabilitative treatment (e.g., physical therapy), to outpatient departments, or to physicians’ offices for recertification examinations for </w:t>
      </w:r>
      <w:r w:rsidR="004E047D" w:rsidRPr="00A0248B">
        <w:t xml:space="preserve">NF </w:t>
      </w:r>
      <w:r w:rsidRPr="00A0248B">
        <w:t>care are not reimbursable services by (Insert MCO name).</w:t>
      </w:r>
    </w:p>
    <w:p w14:paraId="0BD22B0E" w14:textId="77777777" w:rsidR="000B0D7D" w:rsidRPr="00BA1243" w:rsidRDefault="000B0D7D" w:rsidP="000B0D7D">
      <w:pPr>
        <w:tabs>
          <w:tab w:val="left" w:pos="9015"/>
        </w:tabs>
        <w:rPr>
          <w:rFonts w:ascii="Arial" w:hAnsi="Arial" w:cs="Arial"/>
          <w:szCs w:val="24"/>
        </w:rPr>
      </w:pPr>
      <w:r w:rsidRPr="00423BA7">
        <w:rPr>
          <w:rFonts w:ascii="Arial" w:hAnsi="Arial" w:cs="Arial"/>
          <w:szCs w:val="24"/>
        </w:rPr>
        <w:t xml:space="preserve">(Insert MCO name) is responsible for authorizing non-emergency ambulance transportation for a </w:t>
      </w:r>
      <w:r w:rsidR="00EC024F" w:rsidRPr="00423BA7">
        <w:rPr>
          <w:rFonts w:ascii="Arial" w:hAnsi="Arial" w:cs="Arial"/>
          <w:color w:val="000000"/>
        </w:rPr>
        <w:t xml:space="preserve">Member </w:t>
      </w:r>
      <w:r w:rsidRPr="00423BA7">
        <w:rPr>
          <w:rFonts w:ascii="Arial" w:hAnsi="Arial" w:cs="Arial"/>
          <w:szCs w:val="24"/>
        </w:rPr>
        <w:t>whose medical condition is</w:t>
      </w:r>
      <w:r w:rsidRPr="00BA1243">
        <w:rPr>
          <w:rFonts w:ascii="Arial" w:hAnsi="Arial" w:cs="Arial"/>
          <w:szCs w:val="24"/>
        </w:rPr>
        <w:t xml:space="preserve"> such that the use of an ambulance is the only appropriate means of transportation (i.e., alternate means of</w:t>
      </w:r>
      <w:r>
        <w:rPr>
          <w:rFonts w:ascii="Arial" w:hAnsi="Arial" w:cs="Arial"/>
          <w:szCs w:val="24"/>
        </w:rPr>
        <w:t xml:space="preserve"> </w:t>
      </w:r>
      <w:r w:rsidRPr="00BA1243">
        <w:rPr>
          <w:rFonts w:ascii="Arial" w:hAnsi="Arial" w:cs="Arial"/>
          <w:szCs w:val="24"/>
        </w:rPr>
        <w:t>transportation a</w:t>
      </w:r>
      <w:r w:rsidR="00834C62">
        <w:rPr>
          <w:rFonts w:ascii="Arial" w:hAnsi="Arial" w:cs="Arial"/>
          <w:szCs w:val="24"/>
        </w:rPr>
        <w:t>re medically contra-indicated).</w:t>
      </w:r>
    </w:p>
    <w:p w14:paraId="18CA62CC" w14:textId="77777777" w:rsidR="00F45799" w:rsidRDefault="000B0D7D">
      <w:pPr>
        <w:tabs>
          <w:tab w:val="left" w:pos="720"/>
        </w:tabs>
        <w:autoSpaceDE w:val="0"/>
        <w:autoSpaceDN w:val="0"/>
        <w:adjustRightInd w:val="0"/>
        <w:ind w:hanging="540"/>
        <w:jc w:val="center"/>
        <w:rPr>
          <w:rFonts w:ascii="Arial" w:hAnsi="Arial" w:cs="Arial"/>
          <w:b/>
          <w:bCs/>
          <w:sz w:val="32"/>
        </w:rPr>
      </w:pPr>
      <w:r>
        <w:rPr>
          <w:rFonts w:ascii="Arial" w:hAnsi="Arial" w:cs="Arial"/>
          <w:b/>
          <w:bCs/>
          <w:sz w:val="32"/>
        </w:rPr>
        <w:br w:type="page"/>
      </w:r>
      <w:r w:rsidR="00C23B66">
        <w:rPr>
          <w:rFonts w:ascii="Arial" w:hAnsi="Arial" w:cs="Arial"/>
          <w:b/>
          <w:bCs/>
          <w:sz w:val="32"/>
        </w:rPr>
        <w:lastRenderedPageBreak/>
        <w:t>REQUIRED LANGUAGE</w:t>
      </w:r>
    </w:p>
    <w:p w14:paraId="273CF41E" w14:textId="77777777" w:rsidR="00F45799" w:rsidRDefault="00C23B66" w:rsidP="005C214C">
      <w:pPr>
        <w:pStyle w:val="Heading1"/>
      </w:pPr>
      <w:r>
        <w:t xml:space="preserve">ATTACHMENT </w:t>
      </w:r>
      <w:r w:rsidR="005F0FAB">
        <w:t>E</w:t>
      </w:r>
    </w:p>
    <w:p w14:paraId="686DEBBA" w14:textId="77777777" w:rsidR="003F67B6" w:rsidRDefault="003F67B6" w:rsidP="005C214C">
      <w:pPr>
        <w:pStyle w:val="Heading2"/>
      </w:pPr>
    </w:p>
    <w:p w14:paraId="5BF92DB0" w14:textId="77777777" w:rsidR="00F45799" w:rsidRDefault="00C23B66" w:rsidP="005C214C">
      <w:pPr>
        <w:pStyle w:val="Heading2"/>
      </w:pPr>
      <w:r w:rsidRPr="006E4946">
        <w:t>EMERGENCY DENTAL SERVICES</w:t>
      </w:r>
    </w:p>
    <w:p w14:paraId="015AA118" w14:textId="77777777" w:rsidR="00F45799" w:rsidRDefault="00C23B66">
      <w:pPr>
        <w:rPr>
          <w:rFonts w:ascii="Arial" w:hAnsi="Arial" w:cs="Arial"/>
          <w:b/>
          <w:color w:val="000000"/>
          <w:szCs w:val="24"/>
        </w:rPr>
      </w:pPr>
      <w:r w:rsidRPr="006E4946">
        <w:rPr>
          <w:rFonts w:ascii="Arial" w:hAnsi="Arial" w:cs="Arial"/>
          <w:b/>
          <w:color w:val="000000"/>
          <w:szCs w:val="24"/>
        </w:rPr>
        <w:t>Medicaid Emergency Dental Services:</w:t>
      </w:r>
    </w:p>
    <w:p w14:paraId="0CE2B544" w14:textId="77777777" w:rsidR="00F45799" w:rsidRDefault="00C23B66" w:rsidP="00914474">
      <w:pPr>
        <w:pStyle w:val="BodyText"/>
      </w:pPr>
      <w:r w:rsidRPr="006E4946">
        <w:t>(Insert MCO’s name) is responsible for emergency dental services provided to Medicaid Members in a hospital or ambulatory surgical center setting.  We will pay for hospital, physician, and related medical services (e.g., anesthesia and drugs)</w:t>
      </w:r>
      <w:r w:rsidR="00563426">
        <w:t xml:space="preserve"> for covered emergency dental procedures</w:t>
      </w:r>
      <w:r w:rsidR="002A097B">
        <w:t>.</w:t>
      </w:r>
    </w:p>
    <w:p w14:paraId="7050B73C" w14:textId="77777777" w:rsidR="00832F86" w:rsidRPr="00832F86" w:rsidRDefault="00832F86" w:rsidP="00914474">
      <w:pPr>
        <w:pStyle w:val="BodyText"/>
      </w:pPr>
      <w:r w:rsidRPr="00832F86">
        <w:t xml:space="preserve">Covered emergency dental procedures include, but are not limited to: </w:t>
      </w:r>
    </w:p>
    <w:p w14:paraId="639273B7" w14:textId="77777777" w:rsidR="00832F86" w:rsidRPr="00832F86" w:rsidRDefault="00832F86" w:rsidP="00E2141E">
      <w:pPr>
        <w:pStyle w:val="BulletList"/>
      </w:pPr>
      <w:r w:rsidRPr="00832F86">
        <w:t xml:space="preserve">alleviation of extreme pain in oral cavity associated with serious infection or swelling; </w:t>
      </w:r>
    </w:p>
    <w:p w14:paraId="046E1FE8" w14:textId="77777777" w:rsidR="00832F86" w:rsidRPr="00832F86" w:rsidRDefault="00832F86" w:rsidP="00E2141E">
      <w:pPr>
        <w:pStyle w:val="BulletList"/>
      </w:pPr>
      <w:r w:rsidRPr="00832F86">
        <w:t xml:space="preserve">repair of damage from loss of tooth due to trauma (acute care only, no restoration); </w:t>
      </w:r>
    </w:p>
    <w:p w14:paraId="0FCAB464" w14:textId="77777777" w:rsidR="00832F86" w:rsidRPr="00832F86" w:rsidRDefault="00832F86" w:rsidP="00E2141E">
      <w:pPr>
        <w:pStyle w:val="BulletList"/>
      </w:pPr>
      <w:r w:rsidRPr="00832F86">
        <w:t xml:space="preserve">open or closed reduction of fracture of the maxilla or mandible; </w:t>
      </w:r>
    </w:p>
    <w:p w14:paraId="6E772123" w14:textId="77777777" w:rsidR="00832F86" w:rsidRPr="00832F86" w:rsidRDefault="00832F86" w:rsidP="00E2141E">
      <w:pPr>
        <w:pStyle w:val="BulletList"/>
      </w:pPr>
      <w:r w:rsidRPr="00832F86">
        <w:t xml:space="preserve">repair of laceration in or around oral cavity; </w:t>
      </w:r>
    </w:p>
    <w:p w14:paraId="6B3F407C" w14:textId="77777777" w:rsidR="00832F86" w:rsidRPr="00832F86" w:rsidRDefault="00832F86" w:rsidP="00E2141E">
      <w:pPr>
        <w:pStyle w:val="BulletList"/>
      </w:pPr>
      <w:r w:rsidRPr="00832F86">
        <w:t xml:space="preserve">excision of neoplasms, including benign, </w:t>
      </w:r>
      <w:proofErr w:type="gramStart"/>
      <w:r w:rsidRPr="00832F86">
        <w:t>malignant</w:t>
      </w:r>
      <w:proofErr w:type="gramEnd"/>
      <w:r w:rsidRPr="00832F86">
        <w:t xml:space="preserve"> and premalignant lesions, tumors and cysts; </w:t>
      </w:r>
    </w:p>
    <w:p w14:paraId="7499D027" w14:textId="77777777" w:rsidR="00832F86" w:rsidRPr="00832F86" w:rsidRDefault="00832F86" w:rsidP="00E2141E">
      <w:pPr>
        <w:pStyle w:val="BulletList"/>
      </w:pPr>
      <w:r w:rsidRPr="00832F86">
        <w:t xml:space="preserve">incision and drainage of cellulitis; </w:t>
      </w:r>
    </w:p>
    <w:p w14:paraId="4BD352CA" w14:textId="77777777" w:rsidR="00832F86" w:rsidRPr="00832F86" w:rsidRDefault="00832F86" w:rsidP="00E2141E">
      <w:pPr>
        <w:pStyle w:val="BulletList"/>
      </w:pPr>
      <w:r w:rsidRPr="00832F86">
        <w:t>root canal therapy. Payment is subject to dental necessity review and pre- and post</w:t>
      </w:r>
      <w:proofErr w:type="gramStart"/>
      <w:r w:rsidRPr="00832F86">
        <w:t>-  operative</w:t>
      </w:r>
      <w:proofErr w:type="gramEnd"/>
      <w:r w:rsidRPr="00832F86">
        <w:t xml:space="preserve"> x-rays are required; and </w:t>
      </w:r>
    </w:p>
    <w:p w14:paraId="051BFB82" w14:textId="77777777" w:rsidR="00F45799" w:rsidRDefault="00832F86" w:rsidP="00E2141E">
      <w:pPr>
        <w:pStyle w:val="BulletList"/>
      </w:pPr>
      <w:r w:rsidRPr="00832F86">
        <w:t>extractions: single tooth, permanent; single tooth, primary; supernumerary teeth; soft tissue impaction; partial bony impaction; complete bony impaction; surgical extraction of erupted tooth or residual root tip.</w:t>
      </w:r>
    </w:p>
    <w:p w14:paraId="1D8C61D3" w14:textId="77777777" w:rsidR="00F45799" w:rsidRDefault="00C23B66">
      <w:pPr>
        <w:tabs>
          <w:tab w:val="left" w:pos="720"/>
        </w:tabs>
        <w:autoSpaceDE w:val="0"/>
        <w:autoSpaceDN w:val="0"/>
        <w:adjustRightInd w:val="0"/>
        <w:jc w:val="center"/>
        <w:rPr>
          <w:rFonts w:ascii="Arial" w:hAnsi="Arial" w:cs="Arial"/>
          <w:b/>
          <w:bCs/>
          <w:sz w:val="32"/>
        </w:rPr>
      </w:pPr>
      <w:r>
        <w:rPr>
          <w:rFonts w:ascii="Arial" w:hAnsi="Arial" w:cs="Arial"/>
          <w:b/>
          <w:bCs/>
          <w:sz w:val="32"/>
        </w:rPr>
        <w:br w:type="page"/>
      </w:r>
      <w:r>
        <w:rPr>
          <w:rFonts w:ascii="Arial" w:hAnsi="Arial" w:cs="Arial"/>
          <w:b/>
          <w:bCs/>
          <w:sz w:val="32"/>
        </w:rPr>
        <w:lastRenderedPageBreak/>
        <w:t>REQUIRED LANGUAGE</w:t>
      </w:r>
    </w:p>
    <w:p w14:paraId="2D91ACF3" w14:textId="77777777" w:rsidR="00F45799" w:rsidRDefault="00C23B66" w:rsidP="005C214C">
      <w:pPr>
        <w:pStyle w:val="Heading1"/>
      </w:pPr>
      <w:r>
        <w:t xml:space="preserve">ATTACHMENT </w:t>
      </w:r>
      <w:r w:rsidR="005F0FAB">
        <w:t>F</w:t>
      </w:r>
    </w:p>
    <w:p w14:paraId="48A4C330" w14:textId="77777777" w:rsidR="003F67B6" w:rsidRDefault="003F67B6" w:rsidP="005C214C">
      <w:pPr>
        <w:pStyle w:val="Heading2"/>
      </w:pPr>
    </w:p>
    <w:p w14:paraId="73E0EB44" w14:textId="77777777" w:rsidR="00F45799" w:rsidRDefault="00C23B66" w:rsidP="005C214C">
      <w:pPr>
        <w:pStyle w:val="Heading2"/>
      </w:pPr>
      <w:r w:rsidRPr="006E4946">
        <w:t>NON-EMERGENCY DENTAL SERVICES</w:t>
      </w:r>
    </w:p>
    <w:p w14:paraId="16AE7FF3" w14:textId="77777777" w:rsidR="00F45799" w:rsidRDefault="00C23B66">
      <w:pPr>
        <w:rPr>
          <w:rFonts w:ascii="Arial" w:hAnsi="Arial" w:cs="Arial"/>
          <w:b/>
        </w:rPr>
      </w:pPr>
      <w:r w:rsidRPr="006E4946">
        <w:rPr>
          <w:rFonts w:ascii="Arial" w:hAnsi="Arial" w:cs="Arial"/>
          <w:b/>
        </w:rPr>
        <w:t>Medicaid Non-e</w:t>
      </w:r>
      <w:r w:rsidRPr="006E4946">
        <w:rPr>
          <w:rFonts w:ascii="Arial" w:hAnsi="Arial" w:cs="Arial"/>
          <w:b/>
          <w:color w:val="000000"/>
          <w:szCs w:val="24"/>
        </w:rPr>
        <w:t>mergency Dental Services</w:t>
      </w:r>
      <w:r w:rsidRPr="006E4946">
        <w:rPr>
          <w:rFonts w:ascii="Arial" w:hAnsi="Arial" w:cs="Arial"/>
          <w:b/>
        </w:rPr>
        <w:t xml:space="preserve">: </w:t>
      </w:r>
    </w:p>
    <w:p w14:paraId="3F6F44A6" w14:textId="77777777" w:rsidR="00F45799" w:rsidRDefault="00C23B66" w:rsidP="00914474">
      <w:pPr>
        <w:pStyle w:val="BodyText"/>
      </w:pPr>
      <w:r w:rsidRPr="006E4946">
        <w:t xml:space="preserve">(Insert MCO’s name) is </w:t>
      </w:r>
      <w:r w:rsidRPr="006E4946">
        <w:rPr>
          <w:b/>
        </w:rPr>
        <w:t>not responsible</w:t>
      </w:r>
      <w:r w:rsidRPr="006E4946">
        <w:t xml:space="preserve"> for paying for routine dental services provided to Medicaid Members. </w:t>
      </w:r>
      <w:r w:rsidR="00031EB4" w:rsidRPr="00031EB4">
        <w:t xml:space="preserve"> </w:t>
      </w:r>
    </w:p>
    <w:p w14:paraId="2AA97710" w14:textId="77777777" w:rsidR="00F45799" w:rsidRDefault="00F16CEE">
      <w:pPr>
        <w:rPr>
          <w:rFonts w:ascii="Arial" w:hAnsi="Arial" w:cs="Arial"/>
        </w:rPr>
      </w:pPr>
      <w:r w:rsidRPr="006E4946">
        <w:rPr>
          <w:rFonts w:ascii="Arial" w:hAnsi="Arial" w:cs="Arial"/>
        </w:rPr>
        <w:t xml:space="preserve">(Insert MCO’s name) is </w:t>
      </w:r>
      <w:r w:rsidRPr="006E4946">
        <w:rPr>
          <w:rFonts w:ascii="Arial" w:hAnsi="Arial" w:cs="Arial"/>
          <w:b/>
        </w:rPr>
        <w:t>responsible</w:t>
      </w:r>
      <w:r w:rsidRPr="00B5374A">
        <w:rPr>
          <w:rFonts w:ascii="Arial" w:hAnsi="Arial" w:cs="Arial"/>
        </w:rPr>
        <w:t>, however,</w:t>
      </w:r>
      <w:r w:rsidRPr="006E4946">
        <w:rPr>
          <w:rFonts w:ascii="Arial" w:hAnsi="Arial" w:cs="Arial"/>
        </w:rPr>
        <w:t xml:space="preserve"> for paying for treatment and devices for craniofacial anomalies</w:t>
      </w:r>
      <w:r>
        <w:rPr>
          <w:rFonts w:ascii="Arial" w:hAnsi="Arial" w:cs="Arial"/>
        </w:rPr>
        <w:t>.</w:t>
      </w:r>
    </w:p>
    <w:p w14:paraId="424963B9" w14:textId="77777777" w:rsidR="00F45799" w:rsidRDefault="00C23B66" w:rsidP="0080524E">
      <w:pPr>
        <w:tabs>
          <w:tab w:val="left" w:pos="720"/>
        </w:tabs>
        <w:autoSpaceDE w:val="0"/>
        <w:autoSpaceDN w:val="0"/>
        <w:adjustRightInd w:val="0"/>
        <w:jc w:val="center"/>
        <w:rPr>
          <w:rFonts w:ascii="Arial" w:hAnsi="Arial" w:cs="Arial"/>
          <w:b/>
          <w:bCs/>
          <w:sz w:val="32"/>
        </w:rPr>
      </w:pPr>
      <w:r>
        <w:rPr>
          <w:rFonts w:ascii="Arial" w:hAnsi="Arial" w:cs="Arial"/>
          <w:b/>
          <w:bCs/>
          <w:sz w:val="32"/>
        </w:rPr>
        <w:br w:type="page"/>
      </w:r>
      <w:r>
        <w:rPr>
          <w:rFonts w:ascii="Arial" w:hAnsi="Arial" w:cs="Arial"/>
          <w:b/>
          <w:bCs/>
          <w:sz w:val="32"/>
        </w:rPr>
        <w:lastRenderedPageBreak/>
        <w:t>REQUIRED LANGUAGE</w:t>
      </w:r>
    </w:p>
    <w:p w14:paraId="148391EB" w14:textId="77777777" w:rsidR="00F45799" w:rsidRDefault="00C23B66" w:rsidP="005C214C">
      <w:pPr>
        <w:pStyle w:val="Heading1"/>
      </w:pPr>
      <w:r>
        <w:t>ATTACHMENT</w:t>
      </w:r>
      <w:r w:rsidR="00D443E2">
        <w:t xml:space="preserve"> </w:t>
      </w:r>
      <w:r w:rsidR="005F0FAB">
        <w:t>G</w:t>
      </w:r>
      <w:r>
        <w:t xml:space="preserve"> </w:t>
      </w:r>
    </w:p>
    <w:p w14:paraId="16819274" w14:textId="77777777" w:rsidR="003F67B6" w:rsidRDefault="003F67B6" w:rsidP="005C214C">
      <w:pPr>
        <w:pStyle w:val="Heading2"/>
      </w:pPr>
    </w:p>
    <w:p w14:paraId="03DC3AD2" w14:textId="77777777" w:rsidR="00F45799" w:rsidRDefault="000E2EEF" w:rsidP="005C214C">
      <w:pPr>
        <w:pStyle w:val="Heading2"/>
      </w:pPr>
      <w:r>
        <w:t>DURABLE MEDICAL EQUIPMENT AND OTHER PRODUCTS NORMALLY FOUND IN A PHARMACY</w:t>
      </w:r>
    </w:p>
    <w:p w14:paraId="32C93320" w14:textId="77777777" w:rsidR="00F45799" w:rsidRDefault="00ED7687" w:rsidP="00914474">
      <w:pPr>
        <w:pStyle w:val="BodyText"/>
      </w:pPr>
      <w:r>
        <w:t>(</w:t>
      </w:r>
      <w:r w:rsidR="00C23B66" w:rsidRPr="006E4946">
        <w:t>Insert MCO name</w:t>
      </w:r>
      <w:r>
        <w:t>)</w:t>
      </w:r>
      <w:r w:rsidR="00C23B66" w:rsidRPr="006E4946">
        <w:t xml:space="preserve"> reimburses for covered durable medical equipment (DME) and products commonly found in a pharmacy</w:t>
      </w:r>
      <w:r w:rsidR="009D06BB">
        <w:t xml:space="preserve"> and not covered under the nursing facility unit rate</w:t>
      </w:r>
      <w:r w:rsidR="005B6664">
        <w:t xml:space="preserve">.  DME covered under </w:t>
      </w:r>
      <w:r w:rsidR="005B6664" w:rsidRPr="00A0248B">
        <w:t xml:space="preserve">the </w:t>
      </w:r>
      <w:r w:rsidR="004E047D" w:rsidRPr="00A0248B">
        <w:t xml:space="preserve">NF </w:t>
      </w:r>
      <w:r w:rsidR="005B6664" w:rsidRPr="00A0248B">
        <w:t>unit rate</w:t>
      </w:r>
      <w:r w:rsidR="005B6664">
        <w:t xml:space="preserve"> includes: </w:t>
      </w:r>
      <w:r w:rsidR="000A6B8B" w:rsidRPr="006E4946">
        <w:t>medically necessary items such as nebulizers, ostomy supplies or bed pans</w:t>
      </w:r>
      <w:r w:rsidR="004D4EB6">
        <w:t>,</w:t>
      </w:r>
      <w:r w:rsidR="000A6B8B" w:rsidRPr="005B6664">
        <w:t xml:space="preserve"> </w:t>
      </w:r>
      <w:r w:rsidR="000A6B8B">
        <w:t xml:space="preserve">and </w:t>
      </w:r>
      <w:r w:rsidR="005B6664" w:rsidRPr="005B6664">
        <w:t xml:space="preserve">medical accessories </w:t>
      </w:r>
      <w:r w:rsidR="004D4EB6">
        <w:t>(</w:t>
      </w:r>
      <w:r w:rsidR="005B6664" w:rsidRPr="005B6664">
        <w:t>such as canulas, tubes, masks, catheters, ostomy bags and supplies, IV fluids, IV equipment, and equipment that can be used by more than one person, such as wheelchairs, adjustable chairs, crutches, canes, mattresses, hospital-type beds, enteral pumps, trapeze bars, walkers, and oxygen equipment, such as tanks, concentrators, tubing, masks, valves, and regulators</w:t>
      </w:r>
      <w:r w:rsidR="004D4EB6">
        <w:t>)</w:t>
      </w:r>
      <w:r w:rsidR="00EA3BA5">
        <w:t>.</w:t>
      </w:r>
    </w:p>
    <w:p w14:paraId="6BBB2C3D" w14:textId="77777777" w:rsidR="00F45799" w:rsidRDefault="00C23B66">
      <w:pPr>
        <w:tabs>
          <w:tab w:val="left" w:pos="720"/>
        </w:tabs>
        <w:autoSpaceDE w:val="0"/>
        <w:autoSpaceDN w:val="0"/>
        <w:adjustRightInd w:val="0"/>
        <w:jc w:val="center"/>
        <w:rPr>
          <w:rFonts w:ascii="Arial" w:hAnsi="Arial" w:cs="Arial"/>
          <w:b/>
          <w:bCs/>
          <w:sz w:val="32"/>
        </w:rPr>
      </w:pPr>
      <w:r>
        <w:rPr>
          <w:rFonts w:ascii="Arial" w:hAnsi="Arial" w:cs="Arial"/>
          <w:b/>
          <w:bCs/>
          <w:sz w:val="32"/>
        </w:rPr>
        <w:br w:type="page"/>
      </w:r>
      <w:r>
        <w:rPr>
          <w:rFonts w:ascii="Arial" w:hAnsi="Arial" w:cs="Arial"/>
          <w:b/>
          <w:bCs/>
          <w:sz w:val="32"/>
        </w:rPr>
        <w:lastRenderedPageBreak/>
        <w:t>REQUIRED LANGUAGE</w:t>
      </w:r>
    </w:p>
    <w:p w14:paraId="069D034B" w14:textId="77777777" w:rsidR="00F45799" w:rsidRDefault="00C23B66" w:rsidP="005C214C">
      <w:pPr>
        <w:pStyle w:val="Heading1"/>
      </w:pPr>
      <w:r>
        <w:t xml:space="preserve">ATTACHMENT </w:t>
      </w:r>
      <w:r w:rsidR="005F0FAB">
        <w:t>H</w:t>
      </w:r>
      <w:r w:rsidR="007023BD">
        <w:t xml:space="preserve"> </w:t>
      </w:r>
    </w:p>
    <w:p w14:paraId="509413B6" w14:textId="77777777" w:rsidR="003F67B6" w:rsidRDefault="003F67B6" w:rsidP="005C214C">
      <w:pPr>
        <w:pStyle w:val="Heading2"/>
      </w:pPr>
    </w:p>
    <w:p w14:paraId="5BC5012F" w14:textId="77777777" w:rsidR="00F45799" w:rsidRDefault="00C23B66" w:rsidP="005C214C">
      <w:pPr>
        <w:pStyle w:val="Heading2"/>
      </w:pPr>
      <w:r>
        <w:t xml:space="preserve">STATE FAIR HEARING INFORMATION  </w:t>
      </w:r>
    </w:p>
    <w:p w14:paraId="2FCB60A3" w14:textId="77777777" w:rsidR="0065408E" w:rsidRPr="00E032A0" w:rsidRDefault="00C23B66" w:rsidP="00E032A0">
      <w:pPr>
        <w:pStyle w:val="BulletList"/>
      </w:pPr>
      <w:r w:rsidRPr="006E4946">
        <w:t xml:space="preserve">Can </w:t>
      </w:r>
      <w:r w:rsidR="0080524E" w:rsidRPr="006E4946">
        <w:t xml:space="preserve">a Member </w:t>
      </w:r>
      <w:r w:rsidRPr="006E4946">
        <w:t>ask for a State Fair Hearing?</w:t>
      </w:r>
    </w:p>
    <w:p w14:paraId="28470AA8" w14:textId="77777777" w:rsidR="00F45799" w:rsidRDefault="0065408E" w:rsidP="00914474">
      <w:pPr>
        <w:pStyle w:val="BodyText"/>
      </w:pPr>
      <w:r w:rsidRPr="0065408E">
        <w:t xml:space="preserve">If a Member, as a </w:t>
      </w:r>
      <w:r w:rsidR="00323BAE">
        <w:t>M</w:t>
      </w:r>
      <w:r w:rsidR="00323BAE" w:rsidRPr="0065408E">
        <w:t xml:space="preserve">ember </w:t>
      </w:r>
      <w:r w:rsidRPr="0065408E">
        <w:t xml:space="preserve">of the health plan, disagrees with the health plan’s decision, the Member has the right to ask for a </w:t>
      </w:r>
      <w:r w:rsidR="005B6726">
        <w:t>State Fair Hearing</w:t>
      </w:r>
      <w:r w:rsidRPr="0065408E">
        <w:t xml:space="preserve">. The Member may name someone to represent </w:t>
      </w:r>
      <w:r w:rsidR="00273505">
        <w:t>them</w:t>
      </w:r>
      <w:r w:rsidRPr="0065408E">
        <w:t xml:space="preserve"> by </w:t>
      </w:r>
      <w:r w:rsidR="00273505">
        <w:t>contacting</w:t>
      </w:r>
      <w:r w:rsidRPr="0065408E">
        <w:t xml:space="preserve"> the health plan </w:t>
      </w:r>
      <w:r w:rsidR="00273505">
        <w:t xml:space="preserve">giving </w:t>
      </w:r>
      <w:r w:rsidRPr="0065408E">
        <w:t xml:space="preserve">the name of the person the Member wants to represent him or her. A provider may be the Member’s representative. The Member or the Member’s representative must ask for the </w:t>
      </w:r>
      <w:r w:rsidR="005B6726">
        <w:t>State Fair Hearing</w:t>
      </w:r>
      <w:r w:rsidRPr="0065408E">
        <w:t xml:space="preserve"> within </w:t>
      </w:r>
      <w:r w:rsidR="00C21FFA">
        <w:t>120</w:t>
      </w:r>
      <w:r w:rsidR="00C21FFA" w:rsidRPr="0065408E">
        <w:t xml:space="preserve"> </w:t>
      </w:r>
      <w:r w:rsidRPr="0065408E">
        <w:t xml:space="preserve">days of the date on the health plan’s letter that tells of the decision being challenged.  If the Member does not ask for the </w:t>
      </w:r>
      <w:r w:rsidR="005B6726">
        <w:t>State Fair Hearing</w:t>
      </w:r>
      <w:r w:rsidRPr="0065408E">
        <w:t xml:space="preserve"> within </w:t>
      </w:r>
      <w:r w:rsidR="00C21FFA">
        <w:t>120</w:t>
      </w:r>
      <w:r w:rsidR="00C21FFA" w:rsidRPr="0065408E">
        <w:t xml:space="preserve"> </w:t>
      </w:r>
      <w:r w:rsidRPr="0065408E">
        <w:t xml:space="preserve">days, the Member may lose </w:t>
      </w:r>
      <w:r w:rsidR="008E3C6C" w:rsidRPr="00E60AF3">
        <w:t>his</w:t>
      </w:r>
      <w:r w:rsidR="008E3C6C">
        <w:t xml:space="preserve"> </w:t>
      </w:r>
      <w:r w:rsidRPr="0065408E">
        <w:t xml:space="preserve">or her right to a </w:t>
      </w:r>
      <w:r w:rsidR="005B6726">
        <w:t>State Fair Hearing</w:t>
      </w:r>
      <w:r w:rsidRPr="0065408E">
        <w:t xml:space="preserve">.  To ask for a </w:t>
      </w:r>
      <w:r w:rsidR="005B6726">
        <w:t>State Fair Hearing</w:t>
      </w:r>
      <w:r w:rsidRPr="0065408E">
        <w:t xml:space="preserve">, the Member or the Member’s representative should either send a letter to the health plan at (address for health plan) or call (number for health plan). </w:t>
      </w:r>
    </w:p>
    <w:p w14:paraId="4870A6C6" w14:textId="77777777" w:rsidR="00F45799" w:rsidRDefault="0065408E" w:rsidP="00914474">
      <w:pPr>
        <w:pStyle w:val="BodyText"/>
      </w:pPr>
      <w:r w:rsidRPr="0065408E">
        <w:t xml:space="preserve">If the Member asks for a </w:t>
      </w:r>
      <w:r w:rsidR="005B6726">
        <w:t>State Fair Hearing</w:t>
      </w:r>
      <w:r w:rsidRPr="0065408E">
        <w:t xml:space="preserve"> within 10 days from the time the Member gets the hearing notice from the health plan, the Member has the right to keep getting any service the health plan denied, at least until the final hearing decision is made. If the Member does not request a </w:t>
      </w:r>
      <w:r w:rsidR="005B6726">
        <w:t>State Fair Hearing</w:t>
      </w:r>
      <w:r w:rsidRPr="0065408E">
        <w:t xml:space="preserve"> within 10 days from the time the Member gets the hearing notice, the service the health plan denied will be stopped. </w:t>
      </w:r>
    </w:p>
    <w:p w14:paraId="24BAC84F" w14:textId="77777777" w:rsidR="00F45799" w:rsidRDefault="0065408E" w:rsidP="00914474">
      <w:pPr>
        <w:pStyle w:val="BodyText"/>
      </w:pPr>
      <w:r w:rsidRPr="0065408E">
        <w:t xml:space="preserve">If the Member asks for a </w:t>
      </w:r>
      <w:r w:rsidR="005B6726">
        <w:t>State Fair Hearing</w:t>
      </w:r>
      <w:r w:rsidRPr="0065408E">
        <w:t xml:space="preserve">, the Member will get a packet of information letting the Member know the date, time, and location of the hearing.  Most </w:t>
      </w:r>
      <w:r w:rsidR="005B6726">
        <w:t>State Fair Hearing</w:t>
      </w:r>
      <w:r w:rsidRPr="0065408E">
        <w:t>s are held by telephone. At that time, the Member or the Member’s representative can tell why the Member needs the service the health plan denied.</w:t>
      </w:r>
    </w:p>
    <w:p w14:paraId="2CA33207" w14:textId="77777777" w:rsidR="00F45799" w:rsidRDefault="0065408E" w:rsidP="00914474">
      <w:pPr>
        <w:pStyle w:val="BodyText"/>
      </w:pPr>
      <w:r w:rsidRPr="0065408E">
        <w:t>HHSC will give the Member a final decision within 90 days from the date the Member asked for the hearing.</w:t>
      </w:r>
    </w:p>
    <w:p w14:paraId="0BC2FA48" w14:textId="77777777" w:rsidR="00F45799" w:rsidRDefault="00C23B66" w:rsidP="001F3D82">
      <w:pPr>
        <w:tabs>
          <w:tab w:val="left" w:pos="720"/>
        </w:tabs>
        <w:autoSpaceDE w:val="0"/>
        <w:autoSpaceDN w:val="0"/>
        <w:adjustRightInd w:val="0"/>
        <w:jc w:val="center"/>
        <w:rPr>
          <w:rFonts w:ascii="Arial" w:hAnsi="Arial" w:cs="Arial"/>
          <w:b/>
          <w:bCs/>
          <w:sz w:val="32"/>
        </w:rPr>
      </w:pPr>
      <w:r>
        <w:rPr>
          <w:rFonts w:ascii="Arial" w:hAnsi="Arial" w:cs="Arial"/>
          <w:b/>
          <w:bCs/>
          <w:sz w:val="32"/>
        </w:rPr>
        <w:br w:type="page"/>
      </w:r>
      <w:r w:rsidR="001F3D82">
        <w:rPr>
          <w:rFonts w:ascii="Arial" w:hAnsi="Arial" w:cs="Arial"/>
          <w:b/>
          <w:bCs/>
          <w:sz w:val="32"/>
        </w:rPr>
        <w:lastRenderedPageBreak/>
        <w:t>REQUIRED LANGUAGE</w:t>
      </w:r>
    </w:p>
    <w:p w14:paraId="5208576C" w14:textId="77777777" w:rsidR="00F45799" w:rsidRDefault="001F3D82" w:rsidP="005C214C">
      <w:pPr>
        <w:pStyle w:val="Heading1"/>
      </w:pPr>
      <w:r>
        <w:t xml:space="preserve">ATTACHMENT </w:t>
      </w:r>
      <w:r w:rsidR="005F0FAB">
        <w:t>I</w:t>
      </w:r>
    </w:p>
    <w:p w14:paraId="250EBE13" w14:textId="77777777" w:rsidR="003F67B6" w:rsidRDefault="003F67B6" w:rsidP="005C214C">
      <w:pPr>
        <w:pStyle w:val="Heading2"/>
      </w:pPr>
    </w:p>
    <w:p w14:paraId="419EB1B3" w14:textId="77777777" w:rsidR="001F3D82" w:rsidRPr="002123C9" w:rsidRDefault="000E2EEF" w:rsidP="005C214C">
      <w:pPr>
        <w:pStyle w:val="Heading2"/>
      </w:pPr>
      <w:r>
        <w:t>VERIFYING MEMBER MEDICAID ELIGIBILITY</w:t>
      </w:r>
    </w:p>
    <w:p w14:paraId="0013EEDB" w14:textId="77777777" w:rsidR="001F3D82" w:rsidRPr="00423BA7" w:rsidRDefault="001F3D82" w:rsidP="00914474">
      <w:pPr>
        <w:pStyle w:val="BodyText"/>
      </w:pPr>
      <w:r w:rsidRPr="002123C9">
        <w:t>Each person approved for Medica</w:t>
      </w:r>
      <w:r w:rsidRPr="00423BA7">
        <w:t xml:space="preserve">id benefits gets a Your Texas Benefits Medicaid card. However, having a card does not </w:t>
      </w:r>
      <w:r w:rsidR="00BF0F23" w:rsidRPr="00423BA7">
        <w:t>always</w:t>
      </w:r>
      <w:r w:rsidRPr="00423BA7">
        <w:t xml:space="preserve"> mean the </w:t>
      </w:r>
      <w:r w:rsidR="00EC024F" w:rsidRPr="00423BA7">
        <w:t xml:space="preserve">Member </w:t>
      </w:r>
      <w:r w:rsidRPr="00423BA7">
        <w:t xml:space="preserve">has current Medicaid coverage. </w:t>
      </w:r>
      <w:r w:rsidR="007B4ED7">
        <w:t>A p</w:t>
      </w:r>
      <w:r w:rsidR="00B83298" w:rsidRPr="00423BA7">
        <w:t xml:space="preserve">rovider should verify </w:t>
      </w:r>
      <w:r w:rsidR="00F62CFF" w:rsidRPr="00423BA7">
        <w:t xml:space="preserve">the </w:t>
      </w:r>
      <w:r w:rsidR="00EC024F" w:rsidRPr="00423BA7">
        <w:t xml:space="preserve">Member’s </w:t>
      </w:r>
      <w:r w:rsidR="00B83298" w:rsidRPr="00423BA7">
        <w:t xml:space="preserve">eligibility for the </w:t>
      </w:r>
      <w:r w:rsidR="00F62CFF" w:rsidRPr="00423BA7">
        <w:t>d</w:t>
      </w:r>
      <w:r w:rsidR="00B83298" w:rsidRPr="00423BA7">
        <w:t xml:space="preserve">ate of </w:t>
      </w:r>
      <w:r w:rsidR="00F62CFF" w:rsidRPr="00423BA7">
        <w:t>s</w:t>
      </w:r>
      <w:r w:rsidR="00B83298" w:rsidRPr="00423BA7">
        <w:t xml:space="preserve">ervice </w:t>
      </w:r>
      <w:r w:rsidR="007B4ED7">
        <w:t>before rendering services</w:t>
      </w:r>
      <w:r w:rsidR="00B83298" w:rsidRPr="00423BA7">
        <w:t xml:space="preserve">.  </w:t>
      </w:r>
      <w:r w:rsidRPr="00423BA7">
        <w:t xml:space="preserve">There are </w:t>
      </w:r>
      <w:r w:rsidR="00A169CC">
        <w:t>multiple</w:t>
      </w:r>
      <w:r w:rsidRPr="00423BA7">
        <w:t xml:space="preserve"> ways to do this:</w:t>
      </w:r>
    </w:p>
    <w:p w14:paraId="17BEFE55" w14:textId="77777777" w:rsidR="001F3D82" w:rsidRPr="00423BA7" w:rsidRDefault="001B404A" w:rsidP="00E2141E">
      <w:pPr>
        <w:pStyle w:val="BulletList"/>
      </w:pPr>
      <w:r w:rsidRPr="00423BA7">
        <w:t xml:space="preserve">Call </w:t>
      </w:r>
      <w:r w:rsidR="00D2402E" w:rsidRPr="00423BA7">
        <w:t>(Insert Name of MCO)</w:t>
      </w:r>
      <w:r w:rsidR="00D2402E" w:rsidRPr="00423BA7">
        <w:rPr>
          <w:color w:val="000000"/>
        </w:rPr>
        <w:t xml:space="preserve"> </w:t>
      </w:r>
      <w:r w:rsidR="009B4D37" w:rsidRPr="00423BA7">
        <w:t>or check MCO Provider Portal</w:t>
      </w:r>
      <w:r w:rsidR="001F3D82" w:rsidRPr="00423BA7">
        <w:t>.</w:t>
      </w:r>
    </w:p>
    <w:p w14:paraId="152FD441" w14:textId="77777777" w:rsidR="009B4D37" w:rsidRDefault="001B404A" w:rsidP="00E2141E">
      <w:pPr>
        <w:pStyle w:val="BulletList"/>
      </w:pPr>
      <w:r w:rsidRPr="00423BA7">
        <w:t>U</w:t>
      </w:r>
      <w:r w:rsidR="009B4D37" w:rsidRPr="00423BA7">
        <w:t xml:space="preserve">se TexMedConnect on the TMHP website at </w:t>
      </w:r>
      <w:r w:rsidR="009062D0" w:rsidRPr="009062D0">
        <w:t>www.tmhp.com</w:t>
      </w:r>
      <w:r w:rsidR="009B4D37" w:rsidRPr="00423BA7">
        <w:t>.</w:t>
      </w:r>
    </w:p>
    <w:p w14:paraId="66EE8CC8" w14:textId="77777777" w:rsidR="00A169CC" w:rsidRDefault="00A169CC" w:rsidP="00E2141E">
      <w:pPr>
        <w:pStyle w:val="BulletList"/>
      </w:pPr>
      <w:r>
        <w:t xml:space="preserve">Log into your TMHP user account and accessing Medicaid Client Portal for providers. </w:t>
      </w:r>
    </w:p>
    <w:p w14:paraId="689BD420" w14:textId="77777777" w:rsidR="00A169CC" w:rsidRPr="00423BA7" w:rsidRDefault="00A169CC" w:rsidP="00E2141E">
      <w:pPr>
        <w:pStyle w:val="BulletList"/>
      </w:pPr>
      <w:r>
        <w:t>Call the TMHP Contact Center or the Automated Inquiry System (AIS) at 1-800-925-9126 or 1-512-335-5986.</w:t>
      </w:r>
    </w:p>
    <w:p w14:paraId="3D25C6D6" w14:textId="77777777" w:rsidR="009B4D37" w:rsidRDefault="009B4D37" w:rsidP="00E2141E">
      <w:pPr>
        <w:pStyle w:val="BulletList"/>
      </w:pPr>
      <w:r>
        <w:t>Your Texas Benefits Medicaid Card</w:t>
      </w:r>
    </w:p>
    <w:p w14:paraId="6D49D934" w14:textId="77777777" w:rsidR="009B4D37" w:rsidRDefault="009B4D37" w:rsidP="00356CE7">
      <w:pPr>
        <w:pStyle w:val="BulletList"/>
        <w:numPr>
          <w:ilvl w:val="1"/>
          <w:numId w:val="2"/>
        </w:numPr>
      </w:pPr>
      <w:r>
        <w:t>Temporary ID (Form 1027-A)</w:t>
      </w:r>
    </w:p>
    <w:p w14:paraId="451E9B73" w14:textId="77777777" w:rsidR="009B4D37" w:rsidRDefault="004030FA" w:rsidP="00356CE7">
      <w:pPr>
        <w:pStyle w:val="BulletList"/>
        <w:numPr>
          <w:ilvl w:val="1"/>
          <w:numId w:val="2"/>
        </w:numPr>
      </w:pPr>
      <w:r>
        <w:t xml:space="preserve">(Insert name of </w:t>
      </w:r>
      <w:r w:rsidR="009B4D37">
        <w:t>MCO</w:t>
      </w:r>
      <w:r>
        <w:t>)</w:t>
      </w:r>
      <w:r w:rsidR="009B4D37">
        <w:t xml:space="preserve"> ID Card</w:t>
      </w:r>
    </w:p>
    <w:p w14:paraId="423E527C" w14:textId="77777777" w:rsidR="00F45799" w:rsidRDefault="00677E8D" w:rsidP="00356CE7">
      <w:pPr>
        <w:pStyle w:val="BulletList"/>
        <w:numPr>
          <w:ilvl w:val="2"/>
          <w:numId w:val="2"/>
        </w:numPr>
      </w:pPr>
      <w:r w:rsidRPr="00E60AF3">
        <w:t xml:space="preserve">STAR+PLUS Dual Eligible - </w:t>
      </w:r>
      <w:r w:rsidR="009B4D37" w:rsidRPr="00E60AF3">
        <w:t>If the Member</w:t>
      </w:r>
      <w:r w:rsidR="00EB5E1D" w:rsidRPr="00E60AF3">
        <w:t xml:space="preserve"> </w:t>
      </w:r>
      <w:r w:rsidRPr="00E60AF3">
        <w:t xml:space="preserve">has </w:t>
      </w:r>
      <w:r w:rsidR="00EB5E1D" w:rsidRPr="00E60AF3">
        <w:t>Medicare, Medicare is responsible for most primary, acute</w:t>
      </w:r>
      <w:r w:rsidR="001D172D" w:rsidRPr="00E60AF3">
        <w:t>,</w:t>
      </w:r>
      <w:r w:rsidR="00EB5E1D" w:rsidRPr="00E60AF3">
        <w:t xml:space="preserve"> and behavioral health services</w:t>
      </w:r>
      <w:r w:rsidR="001D172D" w:rsidRPr="00E60AF3">
        <w:t>.</w:t>
      </w:r>
      <w:r w:rsidR="00EB5E1D" w:rsidRPr="00E60AF3">
        <w:t xml:space="preserve"> </w:t>
      </w:r>
      <w:r w:rsidR="001D172D" w:rsidRPr="00E60AF3">
        <w:t>T</w:t>
      </w:r>
      <w:r w:rsidR="00EB5E1D" w:rsidRPr="00E60AF3">
        <w:t xml:space="preserve">herefore, the Primary Care Provider's name, address, and telephone number are not listed on the Member's </w:t>
      </w:r>
      <w:r w:rsidRPr="00E60AF3">
        <w:t xml:space="preserve">MCO </w:t>
      </w:r>
      <w:r w:rsidR="00EB5E1D" w:rsidRPr="00E60AF3">
        <w:t xml:space="preserve">ID card.  The Member receives long-term services and supports through (Insert Name of MCO).  </w:t>
      </w:r>
    </w:p>
    <w:p w14:paraId="6BEF325D" w14:textId="77777777" w:rsidR="00C23B66" w:rsidRDefault="001F3D82" w:rsidP="005C214C">
      <w:pPr>
        <w:pStyle w:val="RequiredLanguage"/>
      </w:pPr>
      <w:r w:rsidRPr="001F3D82">
        <w:rPr>
          <w:szCs w:val="24"/>
        </w:rPr>
        <w:br w:type="page"/>
      </w:r>
      <w:r w:rsidR="00C23B66">
        <w:lastRenderedPageBreak/>
        <w:t>REQUIRED LANGUAGE</w:t>
      </w:r>
    </w:p>
    <w:p w14:paraId="526C1963" w14:textId="77777777" w:rsidR="00F45799" w:rsidRDefault="00C23B66" w:rsidP="005C214C">
      <w:pPr>
        <w:pStyle w:val="Heading1"/>
      </w:pPr>
      <w:r>
        <w:t xml:space="preserve">ATTACHMENT </w:t>
      </w:r>
      <w:r w:rsidR="005F0FAB">
        <w:t>J</w:t>
      </w:r>
    </w:p>
    <w:p w14:paraId="1816D1B2" w14:textId="77777777" w:rsidR="00C23B66" w:rsidRPr="000E2EEF" w:rsidRDefault="00C23B66" w:rsidP="005C214C">
      <w:pPr>
        <w:pStyle w:val="Heading2"/>
      </w:pPr>
      <w:r w:rsidRPr="000E2EEF">
        <w:t xml:space="preserve">MEMBER RIGHTS AND RESPONSIBILITIES </w:t>
      </w:r>
    </w:p>
    <w:p w14:paraId="3E774E44" w14:textId="77777777" w:rsidR="00C23B66" w:rsidRDefault="00C23B66">
      <w:pPr>
        <w:pStyle w:val="NormalWeb"/>
        <w:ind w:left="540" w:hanging="540"/>
        <w:rPr>
          <w:rFonts w:ascii="Arial" w:hAnsi="Arial" w:cs="Arial"/>
        </w:rPr>
      </w:pPr>
      <w:r>
        <w:rPr>
          <w:rFonts w:ascii="Arial" w:hAnsi="Arial" w:cs="Arial"/>
          <w:u w:val="single"/>
        </w:rPr>
        <w:t>MEMBER RIGHTS</w:t>
      </w:r>
      <w:r>
        <w:rPr>
          <w:rFonts w:ascii="Arial" w:hAnsi="Arial" w:cs="Arial"/>
        </w:rPr>
        <w:t>:</w:t>
      </w:r>
    </w:p>
    <w:p w14:paraId="02024DD0" w14:textId="77777777" w:rsidR="00C23B66" w:rsidRDefault="00C23B66" w:rsidP="007A3905">
      <w:pPr>
        <w:pStyle w:val="ListNumber"/>
      </w:pPr>
      <w:r>
        <w:t xml:space="preserve">You have </w:t>
      </w:r>
      <w:r w:rsidRPr="007A3905">
        <w:t>the</w:t>
      </w:r>
      <w:r>
        <w:t xml:space="preserve"> right to respect, dignity, privacy, confidentiality, and nondiscrimination. That includes the right to:</w:t>
      </w:r>
    </w:p>
    <w:p w14:paraId="2D6FE680" w14:textId="77777777" w:rsidR="00C23B66" w:rsidRDefault="00C23B66" w:rsidP="00356CE7">
      <w:pPr>
        <w:pStyle w:val="ListNumber"/>
        <w:numPr>
          <w:ilvl w:val="1"/>
          <w:numId w:val="3"/>
        </w:numPr>
      </w:pPr>
      <w:r>
        <w:t>Be treated fairly and with respect.</w:t>
      </w:r>
    </w:p>
    <w:p w14:paraId="38EA9059" w14:textId="77777777" w:rsidR="00C23B66" w:rsidRDefault="00C23B66" w:rsidP="00356CE7">
      <w:pPr>
        <w:pStyle w:val="ListNumber"/>
        <w:numPr>
          <w:ilvl w:val="1"/>
          <w:numId w:val="3"/>
        </w:numPr>
      </w:pPr>
      <w:r>
        <w:t>Know that your medical records and discussions with your providers will be kept private and confidential.</w:t>
      </w:r>
    </w:p>
    <w:p w14:paraId="19B07AA1" w14:textId="77777777" w:rsidR="00C23B66" w:rsidRDefault="00C23B66" w:rsidP="007A3905">
      <w:pPr>
        <w:pStyle w:val="ListNumber"/>
      </w:pPr>
      <w:r>
        <w:t>You have the right to a reasonable opportunity to choose a health care plan and primary care provider. This is the doctor or health care provider you will see most of the time and who will coordinate your care.  You have the right to change to another plan or provider in a reasonably easy manner. That includes the right to:</w:t>
      </w:r>
    </w:p>
    <w:p w14:paraId="225D333A" w14:textId="77777777" w:rsidR="00C23B66" w:rsidRDefault="00C23B66" w:rsidP="00356CE7">
      <w:pPr>
        <w:pStyle w:val="ListNumber"/>
        <w:numPr>
          <w:ilvl w:val="1"/>
          <w:numId w:val="3"/>
        </w:numPr>
      </w:pPr>
      <w:r>
        <w:t>Be told how to choose and change your health plan and your primary care provider.</w:t>
      </w:r>
    </w:p>
    <w:p w14:paraId="6C830F82" w14:textId="77777777" w:rsidR="00C23B66" w:rsidRDefault="00C23B66" w:rsidP="00356CE7">
      <w:pPr>
        <w:pStyle w:val="ListNumber"/>
        <w:numPr>
          <w:ilvl w:val="1"/>
          <w:numId w:val="3"/>
        </w:numPr>
      </w:pPr>
      <w:r>
        <w:t>Choose any health plan you want that is available in your area and choose your primary care provider from that plan.</w:t>
      </w:r>
    </w:p>
    <w:p w14:paraId="7AF6ED74" w14:textId="77777777" w:rsidR="00C23B66" w:rsidRDefault="00C23B66" w:rsidP="00356CE7">
      <w:pPr>
        <w:pStyle w:val="ListNumber"/>
        <w:numPr>
          <w:ilvl w:val="1"/>
          <w:numId w:val="3"/>
        </w:numPr>
      </w:pPr>
      <w:r>
        <w:t>Change your primary care provider.</w:t>
      </w:r>
    </w:p>
    <w:p w14:paraId="6E006576" w14:textId="77777777" w:rsidR="00C23B66" w:rsidRDefault="00C23B66" w:rsidP="00356CE7">
      <w:pPr>
        <w:pStyle w:val="ListNumber"/>
        <w:numPr>
          <w:ilvl w:val="1"/>
          <w:numId w:val="3"/>
        </w:numPr>
      </w:pPr>
      <w:r>
        <w:t>Change your health plan without penalty.</w:t>
      </w:r>
    </w:p>
    <w:p w14:paraId="2041567B" w14:textId="77777777" w:rsidR="00C23B66" w:rsidRDefault="00C23B66" w:rsidP="00356CE7">
      <w:pPr>
        <w:pStyle w:val="ListNumber"/>
        <w:numPr>
          <w:ilvl w:val="1"/>
          <w:numId w:val="3"/>
        </w:numPr>
      </w:pPr>
      <w:r>
        <w:t>Be told how to change your health plan or your primary care provider.</w:t>
      </w:r>
    </w:p>
    <w:p w14:paraId="059F74D8" w14:textId="77777777" w:rsidR="00C23B66" w:rsidRDefault="00C23B66" w:rsidP="007A3905">
      <w:pPr>
        <w:pStyle w:val="ListNumber"/>
      </w:pPr>
      <w:r>
        <w:t>You have the right to ask questions and get answers about anything you do not understand. That includes the right to:</w:t>
      </w:r>
    </w:p>
    <w:p w14:paraId="515232DF" w14:textId="77777777" w:rsidR="00C23B66" w:rsidRDefault="00C23B66" w:rsidP="00356CE7">
      <w:pPr>
        <w:pStyle w:val="ListNumber"/>
        <w:numPr>
          <w:ilvl w:val="1"/>
          <w:numId w:val="3"/>
        </w:numPr>
      </w:pPr>
      <w:r>
        <w:t>Have your provider explain your health care needs to you and talk to you about the different ways your health care problems can be treated.</w:t>
      </w:r>
    </w:p>
    <w:p w14:paraId="59767BE3" w14:textId="77777777" w:rsidR="00C23B66" w:rsidRDefault="00C23B66" w:rsidP="00356CE7">
      <w:pPr>
        <w:pStyle w:val="ListNumber"/>
        <w:numPr>
          <w:ilvl w:val="1"/>
          <w:numId w:val="3"/>
        </w:numPr>
      </w:pPr>
      <w:r>
        <w:t>Be told why care or services were denied and not given.</w:t>
      </w:r>
    </w:p>
    <w:p w14:paraId="317B9C5E" w14:textId="77777777" w:rsidR="00C23B66" w:rsidRDefault="00C23B66" w:rsidP="007A3905">
      <w:pPr>
        <w:pStyle w:val="ListNumber"/>
      </w:pPr>
      <w:r>
        <w:t>You have the right to agree to or refuse treatment and actively participate in treatment decisions. That includes the right to:</w:t>
      </w:r>
    </w:p>
    <w:p w14:paraId="6E2A8103" w14:textId="77777777" w:rsidR="00C23B66" w:rsidRDefault="00C23B66" w:rsidP="00356CE7">
      <w:pPr>
        <w:pStyle w:val="ListNumber"/>
        <w:numPr>
          <w:ilvl w:val="1"/>
          <w:numId w:val="3"/>
        </w:numPr>
      </w:pPr>
      <w:r>
        <w:t>Work as part of a team with your provider in deciding what health care is best for you.</w:t>
      </w:r>
    </w:p>
    <w:p w14:paraId="6FA43923" w14:textId="77777777" w:rsidR="00C23B66" w:rsidRDefault="00C23B66" w:rsidP="00356CE7">
      <w:pPr>
        <w:pStyle w:val="ListNumber"/>
        <w:numPr>
          <w:ilvl w:val="1"/>
          <w:numId w:val="3"/>
        </w:numPr>
      </w:pPr>
      <w:r>
        <w:t>Say yes or no to the care recommended by your provider.</w:t>
      </w:r>
    </w:p>
    <w:p w14:paraId="0A30E708" w14:textId="77777777" w:rsidR="00C23B66" w:rsidRDefault="00C23B66" w:rsidP="007A3905">
      <w:pPr>
        <w:pStyle w:val="ListNumber"/>
      </w:pPr>
      <w:r>
        <w:t xml:space="preserve"> You have the right to use each available complaint and appeal process through the managed care organization and through Medicaid, and get a timely response to complaints, appeals, </w:t>
      </w:r>
      <w:r w:rsidR="00DD73F5">
        <w:t xml:space="preserve">External Medical Reviews </w:t>
      </w:r>
      <w:r>
        <w:t xml:space="preserve">and </w:t>
      </w:r>
      <w:r w:rsidR="005B6726">
        <w:t>State Fair Hearing</w:t>
      </w:r>
      <w:r>
        <w:t>s. That includes the right to:</w:t>
      </w:r>
    </w:p>
    <w:p w14:paraId="111BE65D" w14:textId="77777777" w:rsidR="00C23B66" w:rsidRDefault="00C23B66" w:rsidP="00356CE7">
      <w:pPr>
        <w:pStyle w:val="ListNumber"/>
        <w:numPr>
          <w:ilvl w:val="1"/>
          <w:numId w:val="3"/>
        </w:numPr>
      </w:pPr>
      <w:r>
        <w:t>Make a complaint to your health plan or to the state Medicaid program about your health care, your provider, or your health plan.</w:t>
      </w:r>
    </w:p>
    <w:p w14:paraId="76614A0F" w14:textId="77777777" w:rsidR="00C23B66" w:rsidRDefault="00C23B66" w:rsidP="00356CE7">
      <w:pPr>
        <w:pStyle w:val="ListNumber"/>
        <w:numPr>
          <w:ilvl w:val="1"/>
          <w:numId w:val="3"/>
        </w:numPr>
      </w:pPr>
      <w:r>
        <w:t xml:space="preserve">Get a timely answer to your complaint. </w:t>
      </w:r>
    </w:p>
    <w:p w14:paraId="0D631E35" w14:textId="77777777" w:rsidR="00C23B66" w:rsidRDefault="00C23B66" w:rsidP="00356CE7">
      <w:pPr>
        <w:pStyle w:val="ListNumber"/>
        <w:numPr>
          <w:ilvl w:val="1"/>
          <w:numId w:val="3"/>
        </w:numPr>
      </w:pPr>
      <w:r>
        <w:t>Use the plan’s appeal process and be told how to use it.</w:t>
      </w:r>
    </w:p>
    <w:p w14:paraId="2E8A9B5D" w14:textId="77777777" w:rsidR="00C23B66" w:rsidRDefault="00C23B66" w:rsidP="00356CE7">
      <w:pPr>
        <w:pStyle w:val="ListNumber"/>
        <w:numPr>
          <w:ilvl w:val="1"/>
          <w:numId w:val="3"/>
        </w:numPr>
      </w:pPr>
      <w:r>
        <w:lastRenderedPageBreak/>
        <w:t>Ask for a</w:t>
      </w:r>
      <w:r w:rsidR="00DD73F5">
        <w:t>n External Medical Review and</w:t>
      </w:r>
      <w:r>
        <w:t xml:space="preserve"> </w:t>
      </w:r>
      <w:r w:rsidR="005B6726">
        <w:t>State Fair Hearing</w:t>
      </w:r>
      <w:r>
        <w:t xml:space="preserve"> from the state Medicaid program and get information about how that process works.</w:t>
      </w:r>
    </w:p>
    <w:p w14:paraId="16771CE6" w14:textId="77777777" w:rsidR="00DD73F5" w:rsidRPr="00D45131" w:rsidRDefault="00DD73F5" w:rsidP="00D45131">
      <w:pPr>
        <w:pStyle w:val="ListParagraph"/>
        <w:numPr>
          <w:ilvl w:val="1"/>
          <w:numId w:val="3"/>
        </w:numPr>
        <w:rPr>
          <w:rFonts w:ascii="Arial" w:eastAsia="Times New Roman" w:hAnsi="Arial" w:cs="Arial"/>
          <w:szCs w:val="20"/>
        </w:rPr>
      </w:pPr>
      <w:bookmarkStart w:id="112" w:name="_Hlk91682913"/>
      <w:r w:rsidRPr="00A2322A">
        <w:rPr>
          <w:rFonts w:ascii="Arial" w:eastAsia="Times New Roman" w:hAnsi="Arial" w:cs="Arial"/>
          <w:szCs w:val="20"/>
        </w:rPr>
        <w:t xml:space="preserve">Ask for a State Fair Hearing </w:t>
      </w:r>
      <w:r w:rsidR="006C4A6B">
        <w:rPr>
          <w:rFonts w:ascii="Arial" w:eastAsia="Times New Roman" w:hAnsi="Arial" w:cs="Arial"/>
          <w:szCs w:val="20"/>
        </w:rPr>
        <w:t>without an External Medical Review</w:t>
      </w:r>
      <w:r>
        <w:rPr>
          <w:rFonts w:ascii="Arial" w:eastAsia="Times New Roman" w:hAnsi="Arial" w:cs="Arial"/>
          <w:szCs w:val="20"/>
        </w:rPr>
        <w:t xml:space="preserve"> </w:t>
      </w:r>
      <w:r w:rsidRPr="00A2322A">
        <w:rPr>
          <w:rFonts w:ascii="Arial" w:eastAsia="Times New Roman" w:hAnsi="Arial" w:cs="Arial"/>
          <w:szCs w:val="20"/>
        </w:rPr>
        <w:t>from the state Medicaid program and get information about how that process works.</w:t>
      </w:r>
      <w:bookmarkEnd w:id="112"/>
    </w:p>
    <w:p w14:paraId="729C5C6C" w14:textId="77777777" w:rsidR="00C23B66" w:rsidRDefault="00C23B66" w:rsidP="007A3905">
      <w:pPr>
        <w:pStyle w:val="ListNumber"/>
      </w:pPr>
      <w:r>
        <w:t xml:space="preserve">You have the right to timely access to care that does not have any communication or physical access barriers. That includes the right to: </w:t>
      </w:r>
    </w:p>
    <w:p w14:paraId="73929644" w14:textId="77777777" w:rsidR="00C23B66" w:rsidRDefault="00C23B66" w:rsidP="00356CE7">
      <w:pPr>
        <w:pStyle w:val="ListNumber"/>
        <w:numPr>
          <w:ilvl w:val="1"/>
          <w:numId w:val="3"/>
        </w:numPr>
      </w:pPr>
      <w:r>
        <w:t>Have telephone access to a medical professional 24 hours a day, 7 days a week to get any emergency or urgent care you need.</w:t>
      </w:r>
    </w:p>
    <w:p w14:paraId="599B926E" w14:textId="77777777" w:rsidR="00C23B66" w:rsidRDefault="00C23B66" w:rsidP="00356CE7">
      <w:pPr>
        <w:pStyle w:val="ListNumber"/>
        <w:numPr>
          <w:ilvl w:val="1"/>
          <w:numId w:val="3"/>
        </w:numPr>
      </w:pPr>
      <w:r>
        <w:t xml:space="preserve">Get medical care in a timely manner. </w:t>
      </w:r>
    </w:p>
    <w:p w14:paraId="404D7D2C" w14:textId="77777777" w:rsidR="00C23B66" w:rsidRDefault="00C23B66" w:rsidP="00356CE7">
      <w:pPr>
        <w:pStyle w:val="ListNumber"/>
        <w:numPr>
          <w:ilvl w:val="1"/>
          <w:numId w:val="3"/>
        </w:numPr>
      </w:pPr>
      <w:r>
        <w:t xml:space="preserve">Be able to get in and out of a health care provider’s office.  This includes barrier free access for people with disabilities or other conditions that limit mobility, in accordance with the Americans with Disabilities Act. </w:t>
      </w:r>
    </w:p>
    <w:p w14:paraId="77C7DA72" w14:textId="77777777" w:rsidR="00C23B66" w:rsidRDefault="00C23B66" w:rsidP="00356CE7">
      <w:pPr>
        <w:pStyle w:val="ListNumber"/>
        <w:numPr>
          <w:ilvl w:val="1"/>
          <w:numId w:val="3"/>
        </w:numPr>
      </w:pPr>
      <w:r>
        <w:t xml:space="preserve">Have interpreters, if needed, during appointments with your providers and when talking to your health plan. Interpreters include people who can speak in your native language, help someone with a disability, or help you understand the information. </w:t>
      </w:r>
    </w:p>
    <w:p w14:paraId="491442F8" w14:textId="77777777" w:rsidR="00C23B66" w:rsidRDefault="00C23B66" w:rsidP="00356CE7">
      <w:pPr>
        <w:pStyle w:val="ListNumber"/>
        <w:numPr>
          <w:ilvl w:val="1"/>
          <w:numId w:val="3"/>
        </w:numPr>
      </w:pPr>
      <w:r>
        <w:t xml:space="preserve">Be given information you can understand about your health plan rules, including the health care services you can get and how to get them.    </w:t>
      </w:r>
    </w:p>
    <w:p w14:paraId="295A122A" w14:textId="77777777" w:rsidR="00C23B66" w:rsidRDefault="00C23B66" w:rsidP="007A3905">
      <w:pPr>
        <w:pStyle w:val="ListNumber"/>
      </w:pPr>
      <w:r>
        <w:t xml:space="preserve">You have the right to not be restrained or secluded when it is for someone else’s </w:t>
      </w:r>
      <w:proofErr w:type="gramStart"/>
      <w:r>
        <w:t>convenience, or</w:t>
      </w:r>
      <w:proofErr w:type="gramEnd"/>
      <w:r>
        <w:t xml:space="preserve"> is meant to force you to do something you do not want to do, or is to punish you.</w:t>
      </w:r>
    </w:p>
    <w:p w14:paraId="7F77A893" w14:textId="77777777" w:rsidR="00C23B66" w:rsidRDefault="00C23B66" w:rsidP="007A3905">
      <w:pPr>
        <w:pStyle w:val="ListNumber"/>
        <w:rPr>
          <w:color w:val="000000"/>
        </w:rPr>
      </w:pPr>
      <w:r>
        <w:rPr>
          <w:color w:val="000000"/>
        </w:rPr>
        <w:t xml:space="preserve">You have a right to know that doctors, hospitals, and others who care for you can advise you about your health status, medical care, and treatment.  Your health plan cannot prevent them from giving you this information, even if the care or treatment is not a covered service. </w:t>
      </w:r>
    </w:p>
    <w:p w14:paraId="2C8B0F02" w14:textId="77777777" w:rsidR="00834C62" w:rsidRPr="001B09CD" w:rsidRDefault="00C23B66" w:rsidP="00834C62">
      <w:pPr>
        <w:pStyle w:val="ListNumber"/>
      </w:pPr>
      <w:r>
        <w:t>You have a right to know that you are not responsible for paying for covered services.  Doctors, hospitals, and others cannot require you to pay copayments or any other amounts for covered services.</w:t>
      </w:r>
    </w:p>
    <w:p w14:paraId="6DCB8016" w14:textId="77777777" w:rsidR="00C23B66" w:rsidRDefault="00C23B66">
      <w:pPr>
        <w:pStyle w:val="Header"/>
        <w:tabs>
          <w:tab w:val="clear" w:pos="4320"/>
          <w:tab w:val="clear" w:pos="8640"/>
        </w:tabs>
        <w:ind w:left="540" w:hanging="540"/>
        <w:rPr>
          <w:rFonts w:ascii="Arial" w:hAnsi="Arial" w:cs="Arial"/>
        </w:rPr>
      </w:pPr>
      <w:r>
        <w:rPr>
          <w:rFonts w:ascii="Arial" w:hAnsi="Arial" w:cs="Arial"/>
          <w:u w:val="single"/>
        </w:rPr>
        <w:t>MEMBER RESPONSIBILITIES:</w:t>
      </w:r>
    </w:p>
    <w:p w14:paraId="32FDCD52" w14:textId="77777777" w:rsidR="00C23B66" w:rsidRDefault="00C23B66" w:rsidP="00356CE7">
      <w:pPr>
        <w:pStyle w:val="ListNumber"/>
        <w:numPr>
          <w:ilvl w:val="0"/>
          <w:numId w:val="10"/>
        </w:numPr>
      </w:pPr>
      <w:r>
        <w:t>You must learn and understand each right you have under the Medicaid program. That includes the responsibility to:</w:t>
      </w:r>
    </w:p>
    <w:p w14:paraId="4DBA8A0C" w14:textId="77777777" w:rsidR="00C23B66" w:rsidRDefault="00C23B66" w:rsidP="00356CE7">
      <w:pPr>
        <w:pStyle w:val="ListNumber"/>
        <w:numPr>
          <w:ilvl w:val="1"/>
          <w:numId w:val="3"/>
        </w:numPr>
      </w:pPr>
      <w:r>
        <w:t>Learn and understand your rights under the Medicaid program.</w:t>
      </w:r>
    </w:p>
    <w:p w14:paraId="084EBE3D" w14:textId="77777777" w:rsidR="00C23B66" w:rsidRDefault="00C23B66" w:rsidP="00356CE7">
      <w:pPr>
        <w:pStyle w:val="ListNumber"/>
        <w:numPr>
          <w:ilvl w:val="1"/>
          <w:numId w:val="3"/>
        </w:numPr>
      </w:pPr>
      <w:r>
        <w:t xml:space="preserve">Ask questions if you do not understand your rights. </w:t>
      </w:r>
    </w:p>
    <w:p w14:paraId="4FE4CF66" w14:textId="77777777" w:rsidR="00C23B66" w:rsidRDefault="00C23B66" w:rsidP="00356CE7">
      <w:pPr>
        <w:pStyle w:val="ListNumber"/>
        <w:numPr>
          <w:ilvl w:val="1"/>
          <w:numId w:val="3"/>
        </w:numPr>
      </w:pPr>
      <w:r>
        <w:t>Learn what choices of health plans are available in your area.</w:t>
      </w:r>
    </w:p>
    <w:p w14:paraId="17F56076" w14:textId="77777777" w:rsidR="00C23B66" w:rsidRDefault="00C23B66" w:rsidP="007A3905">
      <w:pPr>
        <w:pStyle w:val="ListNumber"/>
      </w:pPr>
      <w:r>
        <w:t xml:space="preserve">You must abide by the health </w:t>
      </w:r>
      <w:r w:rsidR="00ED2BC7">
        <w:t>plans</w:t>
      </w:r>
      <w:r>
        <w:t xml:space="preserve"> and Medicaid’s policies and procedures. That includes the responsibility to:</w:t>
      </w:r>
    </w:p>
    <w:p w14:paraId="3B8251A1" w14:textId="77777777" w:rsidR="00C23B66" w:rsidRDefault="00C23B66" w:rsidP="00356CE7">
      <w:pPr>
        <w:pStyle w:val="ListNumber"/>
        <w:numPr>
          <w:ilvl w:val="1"/>
          <w:numId w:val="3"/>
        </w:numPr>
      </w:pPr>
      <w:r>
        <w:t xml:space="preserve">Learn and follow your health plan’s rules and Medicaid rules. </w:t>
      </w:r>
    </w:p>
    <w:p w14:paraId="11826143" w14:textId="77777777" w:rsidR="00C23B66" w:rsidRDefault="00C23B66" w:rsidP="00356CE7">
      <w:pPr>
        <w:pStyle w:val="ListNumber"/>
        <w:numPr>
          <w:ilvl w:val="1"/>
          <w:numId w:val="3"/>
        </w:numPr>
      </w:pPr>
      <w:r>
        <w:t xml:space="preserve">Choose your health plan and a primary care provider quickly. </w:t>
      </w:r>
    </w:p>
    <w:p w14:paraId="51D9FDA9" w14:textId="77777777" w:rsidR="00C23B66" w:rsidRDefault="00C23B66" w:rsidP="00356CE7">
      <w:pPr>
        <w:pStyle w:val="ListNumber"/>
        <w:numPr>
          <w:ilvl w:val="1"/>
          <w:numId w:val="3"/>
        </w:numPr>
      </w:pPr>
      <w:r>
        <w:t>Make any changes in your health plan and primary care provider in the ways established by Medicaid and by the health plan.</w:t>
      </w:r>
    </w:p>
    <w:p w14:paraId="32E530AF" w14:textId="77777777" w:rsidR="00C23B66" w:rsidRDefault="00C23B66" w:rsidP="00356CE7">
      <w:pPr>
        <w:pStyle w:val="ListNumber"/>
        <w:numPr>
          <w:ilvl w:val="1"/>
          <w:numId w:val="3"/>
        </w:numPr>
      </w:pPr>
      <w:r>
        <w:t xml:space="preserve">Keep your scheduled appointments. </w:t>
      </w:r>
    </w:p>
    <w:p w14:paraId="1D897FD2" w14:textId="77777777" w:rsidR="00C23B66" w:rsidRDefault="00C23B66" w:rsidP="00356CE7">
      <w:pPr>
        <w:pStyle w:val="ListNumber"/>
        <w:numPr>
          <w:ilvl w:val="1"/>
          <w:numId w:val="3"/>
        </w:numPr>
      </w:pPr>
      <w:r>
        <w:lastRenderedPageBreak/>
        <w:t xml:space="preserve">Cancel appointments in advance when you cannot keep them. </w:t>
      </w:r>
    </w:p>
    <w:p w14:paraId="3EF95163" w14:textId="77777777" w:rsidR="00C23B66" w:rsidRDefault="00C23B66" w:rsidP="00356CE7">
      <w:pPr>
        <w:pStyle w:val="ListNumber"/>
        <w:numPr>
          <w:ilvl w:val="1"/>
          <w:numId w:val="3"/>
        </w:numPr>
      </w:pPr>
      <w:r>
        <w:t>Always contact your primary care provider first for your non-emergency medical needs.</w:t>
      </w:r>
    </w:p>
    <w:p w14:paraId="7DB42258" w14:textId="77777777" w:rsidR="00C23B66" w:rsidRDefault="00C23B66" w:rsidP="00356CE7">
      <w:pPr>
        <w:pStyle w:val="ListNumber"/>
        <w:numPr>
          <w:ilvl w:val="1"/>
          <w:numId w:val="3"/>
        </w:numPr>
      </w:pPr>
      <w:r>
        <w:t xml:space="preserve">Be sure you have approval from your primary care provider before going to a specialist. </w:t>
      </w:r>
    </w:p>
    <w:p w14:paraId="029692F1" w14:textId="77777777" w:rsidR="00C23B66" w:rsidRDefault="00C23B66" w:rsidP="00356CE7">
      <w:pPr>
        <w:pStyle w:val="ListNumber"/>
        <w:numPr>
          <w:ilvl w:val="1"/>
          <w:numId w:val="3"/>
        </w:numPr>
      </w:pPr>
      <w:r>
        <w:t>Understand when you should and should not go to the emergency room.</w:t>
      </w:r>
    </w:p>
    <w:p w14:paraId="658FDC86" w14:textId="77777777" w:rsidR="00C23B66" w:rsidRDefault="00C23B66" w:rsidP="007A3905">
      <w:pPr>
        <w:pStyle w:val="ListNumber"/>
      </w:pPr>
      <w:r>
        <w:t>You must share information about your health with your primary care provider and learn about service and treatment options. That includes the responsibility to:</w:t>
      </w:r>
    </w:p>
    <w:p w14:paraId="5B0BEAA1" w14:textId="77777777" w:rsidR="00C23B66" w:rsidRDefault="00C23B66" w:rsidP="00356CE7">
      <w:pPr>
        <w:pStyle w:val="ListNumber"/>
        <w:numPr>
          <w:ilvl w:val="1"/>
          <w:numId w:val="3"/>
        </w:numPr>
      </w:pPr>
      <w:r>
        <w:t>Tell your primary care provider about your health.</w:t>
      </w:r>
    </w:p>
    <w:p w14:paraId="73350D2F" w14:textId="77777777" w:rsidR="00C23B66" w:rsidRDefault="00C23B66" w:rsidP="00356CE7">
      <w:pPr>
        <w:pStyle w:val="ListNumber"/>
        <w:numPr>
          <w:ilvl w:val="1"/>
          <w:numId w:val="3"/>
        </w:numPr>
      </w:pPr>
      <w:r>
        <w:t>Talk to your providers about your health care needs and ask questions about the different ways your health care problems can be treated.</w:t>
      </w:r>
    </w:p>
    <w:p w14:paraId="5547B717" w14:textId="77777777" w:rsidR="00C23B66" w:rsidRDefault="00C23B66" w:rsidP="00356CE7">
      <w:pPr>
        <w:pStyle w:val="ListNumber"/>
        <w:numPr>
          <w:ilvl w:val="1"/>
          <w:numId w:val="3"/>
        </w:numPr>
      </w:pPr>
      <w:r>
        <w:t>Help your providers get your medical records.</w:t>
      </w:r>
    </w:p>
    <w:p w14:paraId="3B47C04D" w14:textId="77777777" w:rsidR="00C23B66" w:rsidRDefault="00C23B66" w:rsidP="007A3905">
      <w:pPr>
        <w:pStyle w:val="ListNumber"/>
      </w:pPr>
      <w:r>
        <w:t xml:space="preserve"> You must be involved in decisions relating to service and treatment options, make personal choices, and take action to maintain your health. That includes the responsibility to: </w:t>
      </w:r>
    </w:p>
    <w:p w14:paraId="4AA926BC" w14:textId="77777777" w:rsidR="00C23B66" w:rsidRDefault="00C23B66" w:rsidP="00356CE7">
      <w:pPr>
        <w:pStyle w:val="ListNumber"/>
        <w:numPr>
          <w:ilvl w:val="1"/>
          <w:numId w:val="3"/>
        </w:numPr>
      </w:pPr>
      <w:r>
        <w:t>Work as a team with your provider in deciding what health care is best for you.</w:t>
      </w:r>
    </w:p>
    <w:p w14:paraId="563FCF31" w14:textId="77777777" w:rsidR="00C23B66" w:rsidRDefault="00C23B66" w:rsidP="00356CE7">
      <w:pPr>
        <w:pStyle w:val="ListNumber"/>
        <w:numPr>
          <w:ilvl w:val="1"/>
          <w:numId w:val="3"/>
        </w:numPr>
      </w:pPr>
      <w:r>
        <w:t>Understand how the things you do can affect your health.</w:t>
      </w:r>
    </w:p>
    <w:p w14:paraId="68FC5CEC" w14:textId="77777777" w:rsidR="00C23B66" w:rsidRDefault="00C23B66" w:rsidP="00356CE7">
      <w:pPr>
        <w:pStyle w:val="ListNumber"/>
        <w:numPr>
          <w:ilvl w:val="1"/>
          <w:numId w:val="3"/>
        </w:numPr>
      </w:pPr>
      <w:r>
        <w:t>Do the best you can to stay healthy.</w:t>
      </w:r>
    </w:p>
    <w:p w14:paraId="3485A692" w14:textId="77777777" w:rsidR="00C23B66" w:rsidRDefault="00C23B66" w:rsidP="00356CE7">
      <w:pPr>
        <w:pStyle w:val="ListNumber"/>
        <w:numPr>
          <w:ilvl w:val="1"/>
          <w:numId w:val="3"/>
        </w:numPr>
      </w:pPr>
      <w:r>
        <w:t>Treat providers and staff with respect.</w:t>
      </w:r>
    </w:p>
    <w:p w14:paraId="06540AE8" w14:textId="77777777" w:rsidR="00F45799" w:rsidRDefault="00C23B66" w:rsidP="00356CE7">
      <w:pPr>
        <w:pStyle w:val="ListNumber"/>
        <w:numPr>
          <w:ilvl w:val="1"/>
          <w:numId w:val="3"/>
        </w:numPr>
      </w:pPr>
      <w:r>
        <w:t xml:space="preserve">Talk to your provider about </w:t>
      </w:r>
      <w:proofErr w:type="gramStart"/>
      <w:r>
        <w:t>all of</w:t>
      </w:r>
      <w:proofErr w:type="gramEnd"/>
      <w:r>
        <w:t xml:space="preserve"> your medications.</w:t>
      </w:r>
    </w:p>
    <w:p w14:paraId="61330DEB" w14:textId="77777777" w:rsidR="0062334E" w:rsidRDefault="00C23B66" w:rsidP="001B09CD">
      <w:pPr>
        <w:rPr>
          <w:rFonts w:ascii="Arial" w:hAnsi="Arial" w:cs="Arial"/>
          <w:b/>
          <w:bCs/>
          <w:sz w:val="32"/>
        </w:rPr>
      </w:pPr>
      <w:r>
        <w:rPr>
          <w:rFonts w:ascii="Arial" w:hAnsi="Arial" w:cs="Arial"/>
        </w:rPr>
        <w:br w:type="page"/>
      </w:r>
      <w:r w:rsidR="0062334E">
        <w:rPr>
          <w:rFonts w:ascii="Arial" w:hAnsi="Arial" w:cs="Arial"/>
          <w:b/>
          <w:bCs/>
          <w:sz w:val="32"/>
        </w:rPr>
        <w:lastRenderedPageBreak/>
        <w:t xml:space="preserve"> </w:t>
      </w:r>
    </w:p>
    <w:p w14:paraId="7EA9CD94" w14:textId="77777777" w:rsidR="00F45799" w:rsidRDefault="00C23B66">
      <w:pPr>
        <w:pStyle w:val="Header"/>
        <w:tabs>
          <w:tab w:val="clear" w:pos="4320"/>
          <w:tab w:val="clear" w:pos="8640"/>
        </w:tabs>
        <w:ind w:left="-540"/>
        <w:jc w:val="center"/>
        <w:rPr>
          <w:rFonts w:ascii="Arial" w:hAnsi="Arial" w:cs="Arial"/>
          <w:b/>
          <w:bCs/>
          <w:sz w:val="32"/>
        </w:rPr>
      </w:pPr>
      <w:r>
        <w:rPr>
          <w:rFonts w:ascii="Arial" w:hAnsi="Arial" w:cs="Arial"/>
          <w:b/>
          <w:bCs/>
          <w:sz w:val="32"/>
        </w:rPr>
        <w:t>REQUIRED LANGUAGE</w:t>
      </w:r>
    </w:p>
    <w:p w14:paraId="5340A578" w14:textId="77777777" w:rsidR="00F45799" w:rsidRDefault="00C23B66" w:rsidP="005C214C">
      <w:pPr>
        <w:pStyle w:val="Heading1"/>
      </w:pPr>
      <w:r>
        <w:t xml:space="preserve">ATTACHMENT </w:t>
      </w:r>
      <w:r w:rsidR="005F0FAB">
        <w:t>K</w:t>
      </w:r>
      <w:r w:rsidR="00506FDF">
        <w:t xml:space="preserve"> </w:t>
      </w:r>
    </w:p>
    <w:p w14:paraId="7218CC6D" w14:textId="77777777" w:rsidR="003F67B6" w:rsidRDefault="003F67B6" w:rsidP="005C214C">
      <w:pPr>
        <w:pStyle w:val="Heading2"/>
      </w:pPr>
    </w:p>
    <w:p w14:paraId="3C6757A7" w14:textId="77777777" w:rsidR="00F45799" w:rsidRDefault="00C23B66" w:rsidP="005C214C">
      <w:pPr>
        <w:pStyle w:val="Heading2"/>
      </w:pPr>
      <w:r w:rsidRPr="006E4946">
        <w:t>MEMBER’S RIGHT TO DESIGNATE AN OB/GYN:</w:t>
      </w:r>
    </w:p>
    <w:p w14:paraId="639A646D" w14:textId="77777777" w:rsidR="00F45799" w:rsidRDefault="00C23B66">
      <w:pPr>
        <w:ind w:left="540" w:hanging="540"/>
        <w:jc w:val="both"/>
        <w:rPr>
          <w:rFonts w:ascii="Arial" w:hAnsi="Arial" w:cs="Arial"/>
        </w:rPr>
      </w:pPr>
      <w:r w:rsidRPr="006E4946">
        <w:rPr>
          <w:rFonts w:ascii="Arial" w:hAnsi="Arial" w:cs="Arial"/>
        </w:rPr>
        <w:t xml:space="preserve">MCO </w:t>
      </w:r>
      <w:r w:rsidRPr="006E4946">
        <w:rPr>
          <w:rFonts w:ascii="Arial" w:hAnsi="Arial" w:cs="Arial"/>
          <w:b/>
          <w:i/>
          <w:u w:val="single"/>
        </w:rPr>
        <w:t>DOES NOT LIMIT</w:t>
      </w:r>
      <w:r w:rsidRPr="006E4946">
        <w:rPr>
          <w:rFonts w:ascii="Arial" w:hAnsi="Arial" w:cs="Arial"/>
        </w:rPr>
        <w:t xml:space="preserve"> TO NETWORK</w:t>
      </w:r>
    </w:p>
    <w:p w14:paraId="350BA3BB" w14:textId="77777777" w:rsidR="00F45799" w:rsidRDefault="00011E0C" w:rsidP="00914474">
      <w:pPr>
        <w:pStyle w:val="BodyText"/>
      </w:pPr>
      <w:r w:rsidRPr="00011E0C">
        <w:t xml:space="preserve">(Insert MCO’s name) </w:t>
      </w:r>
      <w:r w:rsidR="00C23B66" w:rsidRPr="006E4946">
        <w:t xml:space="preserve">allows </w:t>
      </w:r>
      <w:r w:rsidR="00517EA1" w:rsidRPr="006E4946">
        <w:t xml:space="preserve">the Member </w:t>
      </w:r>
      <w:r w:rsidR="00C23B66" w:rsidRPr="006E4946">
        <w:t xml:space="preserve">to pick any OB/GYN, whether that doctor is in the same network as </w:t>
      </w:r>
      <w:r w:rsidR="00517EA1" w:rsidRPr="006E4946">
        <w:t xml:space="preserve">the Member’s </w:t>
      </w:r>
      <w:r w:rsidR="00C23B66" w:rsidRPr="006E4946">
        <w:t>Primary Care Provider or not.</w:t>
      </w:r>
    </w:p>
    <w:p w14:paraId="1A95199F" w14:textId="77777777" w:rsidR="00F45799" w:rsidRDefault="00C23B66" w:rsidP="005C214C">
      <w:pPr>
        <w:pStyle w:val="Heading2"/>
      </w:pPr>
      <w:r w:rsidRPr="006E4946">
        <w:t>ATTENTION FEMALE MEMBERS</w:t>
      </w:r>
    </w:p>
    <w:p w14:paraId="6504B6AF" w14:textId="77777777" w:rsidR="00F45799" w:rsidRDefault="00517EA1" w:rsidP="00914474">
      <w:pPr>
        <w:pStyle w:val="BodyText"/>
      </w:pPr>
      <w:r w:rsidRPr="006E4946">
        <w:t xml:space="preserve">Members </w:t>
      </w:r>
      <w:r w:rsidR="00C23B66" w:rsidRPr="006E4946">
        <w:t xml:space="preserve">have the right to pick an OB/GYN without a referral from </w:t>
      </w:r>
      <w:r w:rsidRPr="006E4946">
        <w:t xml:space="preserve">their </w:t>
      </w:r>
      <w:r w:rsidR="00C23B66" w:rsidRPr="006E4946">
        <w:t xml:space="preserve">Primary Care Provider.  An OB/GYN can give </w:t>
      </w:r>
      <w:r w:rsidRPr="006E4946">
        <w:t>the Member</w:t>
      </w:r>
      <w:r w:rsidR="00C23B66" w:rsidRPr="006E4946">
        <w:t>:</w:t>
      </w:r>
    </w:p>
    <w:p w14:paraId="00E1542F" w14:textId="77777777" w:rsidR="00C23B66" w:rsidRPr="006E4946" w:rsidRDefault="00C23B66" w:rsidP="00E2141E">
      <w:pPr>
        <w:pStyle w:val="BulletList"/>
      </w:pPr>
      <w:r w:rsidRPr="006E4946">
        <w:t>One well-woman checkup each year</w:t>
      </w:r>
    </w:p>
    <w:p w14:paraId="5F67452C" w14:textId="77777777" w:rsidR="00C23B66" w:rsidRPr="006E4946" w:rsidRDefault="00C23B66" w:rsidP="00E2141E">
      <w:pPr>
        <w:pStyle w:val="BulletList"/>
      </w:pPr>
      <w:r w:rsidRPr="006E4946">
        <w:t>Care related to pregnancy</w:t>
      </w:r>
    </w:p>
    <w:p w14:paraId="17D5885F" w14:textId="77777777" w:rsidR="00C23B66" w:rsidRPr="006E4946" w:rsidRDefault="00C23B66" w:rsidP="00E2141E">
      <w:pPr>
        <w:pStyle w:val="BulletList"/>
        <w:rPr>
          <w:strike/>
        </w:rPr>
      </w:pPr>
      <w:r w:rsidRPr="006E4946">
        <w:t>Care for any female medical condition</w:t>
      </w:r>
      <w:r w:rsidRPr="006E4946">
        <w:rPr>
          <w:strike/>
        </w:rPr>
        <w:t xml:space="preserve"> </w:t>
      </w:r>
    </w:p>
    <w:p w14:paraId="75DD6C37" w14:textId="77777777" w:rsidR="00F45799" w:rsidRDefault="00C23B66" w:rsidP="00E2141E">
      <w:pPr>
        <w:pStyle w:val="BulletList"/>
        <w:rPr>
          <w:strike/>
        </w:rPr>
      </w:pPr>
      <w:r w:rsidRPr="006E4946">
        <w:t>A referral to a specialist doctor within the network</w:t>
      </w:r>
    </w:p>
    <w:p w14:paraId="4A8D73AA" w14:textId="77777777" w:rsidR="00F45799" w:rsidRDefault="00C23B66">
      <w:pPr>
        <w:ind w:hanging="540"/>
        <w:jc w:val="center"/>
        <w:rPr>
          <w:rFonts w:ascii="Arial" w:hAnsi="Arial" w:cs="Arial"/>
          <w:b/>
          <w:bCs/>
          <w:sz w:val="32"/>
        </w:rPr>
      </w:pPr>
      <w:r>
        <w:rPr>
          <w:rFonts w:ascii="Arial" w:hAnsi="Arial" w:cs="Arial"/>
          <w:b/>
          <w:bCs/>
          <w:sz w:val="32"/>
        </w:rPr>
        <w:br w:type="page"/>
      </w:r>
      <w:r>
        <w:rPr>
          <w:rFonts w:ascii="Arial" w:hAnsi="Arial" w:cs="Arial"/>
          <w:b/>
          <w:bCs/>
          <w:sz w:val="32"/>
        </w:rPr>
        <w:lastRenderedPageBreak/>
        <w:t>REQUIRED LANGUAGE</w:t>
      </w:r>
    </w:p>
    <w:p w14:paraId="2F9B1A00" w14:textId="77777777" w:rsidR="00F45799" w:rsidRDefault="00C23B66" w:rsidP="005C214C">
      <w:pPr>
        <w:pStyle w:val="Heading1"/>
      </w:pPr>
      <w:r>
        <w:t xml:space="preserve">ATTACHMENT </w:t>
      </w:r>
      <w:r w:rsidR="005F0FAB">
        <w:t>L</w:t>
      </w:r>
    </w:p>
    <w:p w14:paraId="6C413249" w14:textId="77777777" w:rsidR="003F67B6" w:rsidRDefault="003F67B6" w:rsidP="005C214C">
      <w:pPr>
        <w:pStyle w:val="Heading2"/>
      </w:pPr>
    </w:p>
    <w:p w14:paraId="1C3314E1" w14:textId="77777777" w:rsidR="00F45799" w:rsidRDefault="00C23B66" w:rsidP="005C214C">
      <w:pPr>
        <w:pStyle w:val="Heading2"/>
      </w:pPr>
      <w:r>
        <w:t>FRAUD INFORMATION</w:t>
      </w:r>
    </w:p>
    <w:p w14:paraId="6EB4C70A" w14:textId="77777777" w:rsidR="00C23B66" w:rsidRDefault="00C23B66">
      <w:pPr>
        <w:pStyle w:val="Importantnote"/>
        <w:ind w:left="540" w:hanging="540"/>
        <w:rPr>
          <w:rFonts w:ascii="Arial" w:hAnsi="Arial" w:cs="Arial"/>
          <w:color w:val="auto"/>
          <w:sz w:val="24"/>
        </w:rPr>
      </w:pPr>
      <w:r>
        <w:rPr>
          <w:rFonts w:ascii="Arial" w:hAnsi="Arial" w:cs="Arial"/>
          <w:color w:val="auto"/>
          <w:sz w:val="24"/>
        </w:rPr>
        <w:t>REPORTING WASTE, ABUSE, OR FRAUD BY A PROVIDER OR CLIENT</w:t>
      </w:r>
    </w:p>
    <w:p w14:paraId="2844B987" w14:textId="77777777" w:rsidR="00C23B66" w:rsidRDefault="00C23B66">
      <w:pPr>
        <w:pStyle w:val="Importantnote"/>
        <w:ind w:left="540" w:hanging="540"/>
        <w:rPr>
          <w:rFonts w:ascii="Arial" w:hAnsi="Arial" w:cs="Arial"/>
          <w:color w:val="auto"/>
          <w:sz w:val="24"/>
        </w:rPr>
      </w:pPr>
      <w:r>
        <w:rPr>
          <w:rFonts w:ascii="Arial" w:hAnsi="Arial" w:cs="Arial"/>
          <w:color w:val="auto"/>
          <w:sz w:val="24"/>
        </w:rPr>
        <w:t xml:space="preserve">MEDICAID MANAGED CARE </w:t>
      </w:r>
    </w:p>
    <w:p w14:paraId="6F8E4349" w14:textId="77777777" w:rsidR="00C23B66" w:rsidRDefault="00C23B66">
      <w:pPr>
        <w:spacing w:before="120" w:after="120"/>
        <w:rPr>
          <w:rFonts w:ascii="Arial" w:hAnsi="Arial" w:cs="Arial"/>
          <w:b/>
          <w:szCs w:val="24"/>
        </w:rPr>
      </w:pPr>
      <w:r>
        <w:rPr>
          <w:rFonts w:ascii="Arial" w:hAnsi="Arial" w:cs="Arial"/>
          <w:b/>
          <w:szCs w:val="24"/>
        </w:rPr>
        <w:t>Do you want to report Waste, Abuse, or Fraud?</w:t>
      </w:r>
    </w:p>
    <w:p w14:paraId="3FB84028" w14:textId="77777777" w:rsidR="00C23B66" w:rsidRDefault="00C23B66" w:rsidP="00914474">
      <w:pPr>
        <w:pStyle w:val="BodyText"/>
      </w:pPr>
      <w:r>
        <w:t xml:space="preserve">Let us know if you think a doctor, dentist, pharmacist at a drug store, other health care providers, or a </w:t>
      </w:r>
      <w:r w:rsidRPr="00834C62">
        <w:t>person</w:t>
      </w:r>
      <w:r>
        <w:t xml:space="preserve"> getting benefits is doing something wrong. Doing something wrong could be waste, abuse, or fraud, which is against the law. For example, tell us if you think someone is:</w:t>
      </w:r>
    </w:p>
    <w:p w14:paraId="1A820318" w14:textId="77777777" w:rsidR="00C23B66" w:rsidRDefault="00C23B66" w:rsidP="00E2141E">
      <w:pPr>
        <w:pStyle w:val="BulletList"/>
      </w:pPr>
      <w:r>
        <w:t>Getting paid for services that weren’t given or necessary.</w:t>
      </w:r>
    </w:p>
    <w:p w14:paraId="08BD6AEA" w14:textId="77777777" w:rsidR="00C23B66" w:rsidRDefault="00C23B66" w:rsidP="00E2141E">
      <w:pPr>
        <w:pStyle w:val="BulletList"/>
      </w:pPr>
      <w:r>
        <w:t>Not telling the truth about a medical condition to get medical treatment.</w:t>
      </w:r>
    </w:p>
    <w:p w14:paraId="65BB5983" w14:textId="77777777" w:rsidR="00C23B66" w:rsidRDefault="00C23B66" w:rsidP="00E2141E">
      <w:pPr>
        <w:pStyle w:val="BulletList"/>
      </w:pPr>
      <w:r>
        <w:t>Letting someone else use their Medicaid.</w:t>
      </w:r>
    </w:p>
    <w:p w14:paraId="5F65F3DE" w14:textId="77777777" w:rsidR="00C23B66" w:rsidRDefault="00C23B66" w:rsidP="00E2141E">
      <w:pPr>
        <w:pStyle w:val="BulletList"/>
      </w:pPr>
      <w:r>
        <w:t>Using someone else’s Medicaid.</w:t>
      </w:r>
    </w:p>
    <w:p w14:paraId="65498076" w14:textId="77777777" w:rsidR="00F45799" w:rsidRDefault="00C23B66" w:rsidP="00E2141E">
      <w:pPr>
        <w:pStyle w:val="BulletList"/>
      </w:pPr>
      <w:r>
        <w:t xml:space="preserve">Not telling the truth about the amount of money or resources he or she </w:t>
      </w:r>
      <w:proofErr w:type="gramStart"/>
      <w:r>
        <w:t>has to</w:t>
      </w:r>
      <w:proofErr w:type="gramEnd"/>
      <w:r>
        <w:t xml:space="preserve"> get benefits.</w:t>
      </w:r>
    </w:p>
    <w:p w14:paraId="4FD20F86" w14:textId="77777777" w:rsidR="00C23B66" w:rsidRDefault="00C23B66">
      <w:pPr>
        <w:spacing w:before="120" w:after="120"/>
        <w:rPr>
          <w:rFonts w:ascii="Arial" w:hAnsi="Arial" w:cs="Arial"/>
          <w:b/>
        </w:rPr>
      </w:pPr>
      <w:r>
        <w:rPr>
          <w:rFonts w:ascii="Arial" w:hAnsi="Arial" w:cs="Arial"/>
          <w:b/>
        </w:rPr>
        <w:t xml:space="preserve">To report waste, </w:t>
      </w:r>
      <w:proofErr w:type="gramStart"/>
      <w:r>
        <w:rPr>
          <w:rFonts w:ascii="Arial" w:hAnsi="Arial" w:cs="Arial"/>
          <w:b/>
        </w:rPr>
        <w:t>abuse</w:t>
      </w:r>
      <w:proofErr w:type="gramEnd"/>
      <w:r>
        <w:rPr>
          <w:rFonts w:ascii="Arial" w:hAnsi="Arial" w:cs="Arial"/>
          <w:b/>
        </w:rPr>
        <w:t xml:space="preserve"> or fraud, choose one of the following:</w:t>
      </w:r>
    </w:p>
    <w:p w14:paraId="48AA6DA8" w14:textId="77777777" w:rsidR="00C23B66" w:rsidRDefault="00C23B66" w:rsidP="00E2141E">
      <w:pPr>
        <w:pStyle w:val="BulletList"/>
      </w:pPr>
      <w:r>
        <w:t>Call the OIG Hotline at 1-800-436-6184;</w:t>
      </w:r>
    </w:p>
    <w:p w14:paraId="4D3DA809" w14:textId="77777777" w:rsidR="00C23B66" w:rsidRDefault="00C23B66" w:rsidP="00E2141E">
      <w:pPr>
        <w:pStyle w:val="BulletList"/>
      </w:pPr>
      <w:r>
        <w:t xml:space="preserve">Visit </w:t>
      </w:r>
      <w:r w:rsidR="00323BAE" w:rsidRPr="009671DC">
        <w:t>https://oig.hhsc.state.tx.us/</w:t>
      </w:r>
      <w:r w:rsidRPr="002123C9">
        <w:t xml:space="preserve"> </w:t>
      </w:r>
      <w:r w:rsidR="00D93CBC" w:rsidRPr="002123C9">
        <w:t xml:space="preserve">Under the box labeled </w:t>
      </w:r>
      <w:r w:rsidRPr="002123C9">
        <w:t>“</w:t>
      </w:r>
      <w:r w:rsidR="002120B9" w:rsidRPr="002123C9">
        <w:t>I WANT TO</w:t>
      </w:r>
      <w:r w:rsidR="00D93CBC" w:rsidRPr="002123C9">
        <w:t>”</w:t>
      </w:r>
      <w:r w:rsidR="002120B9" w:rsidRPr="002123C9">
        <w:t xml:space="preserve"> </w:t>
      </w:r>
      <w:r w:rsidR="00803DF1" w:rsidRPr="002123C9">
        <w:t xml:space="preserve">click </w:t>
      </w:r>
      <w:r w:rsidR="00D93CBC" w:rsidRPr="002123C9">
        <w:t>“</w:t>
      </w:r>
      <w:r w:rsidRPr="002123C9">
        <w:t>Report Waste, Abuse, and Fraud” t</w:t>
      </w:r>
      <w:r>
        <w:t>o complete the online form; or</w:t>
      </w:r>
    </w:p>
    <w:p w14:paraId="51645196" w14:textId="77777777" w:rsidR="00C23B66" w:rsidRDefault="00C23B66" w:rsidP="00E2141E">
      <w:pPr>
        <w:pStyle w:val="BulletList"/>
      </w:pPr>
      <w:r>
        <w:t>You can report directly to your health plan:</w:t>
      </w:r>
    </w:p>
    <w:p w14:paraId="109ACC0D" w14:textId="77777777" w:rsidR="00C23B66" w:rsidRDefault="00C23B66" w:rsidP="00356CE7">
      <w:pPr>
        <w:pStyle w:val="BulletList"/>
        <w:numPr>
          <w:ilvl w:val="1"/>
          <w:numId w:val="2"/>
        </w:numPr>
      </w:pPr>
      <w:r>
        <w:t>MCO’s name</w:t>
      </w:r>
    </w:p>
    <w:p w14:paraId="1D92B90F" w14:textId="77777777" w:rsidR="00C23B66" w:rsidRDefault="00C23B66" w:rsidP="00356CE7">
      <w:pPr>
        <w:pStyle w:val="BulletList"/>
        <w:numPr>
          <w:ilvl w:val="1"/>
          <w:numId w:val="2"/>
        </w:numPr>
      </w:pPr>
      <w:r>
        <w:t>MCO’s office/director address</w:t>
      </w:r>
    </w:p>
    <w:p w14:paraId="20D23FFB" w14:textId="77777777" w:rsidR="00F45799" w:rsidRDefault="00C23B66" w:rsidP="00356CE7">
      <w:pPr>
        <w:pStyle w:val="BulletList"/>
        <w:numPr>
          <w:ilvl w:val="1"/>
          <w:numId w:val="2"/>
        </w:numPr>
      </w:pPr>
      <w:r>
        <w:t>MCO’s toll free phone number</w:t>
      </w:r>
    </w:p>
    <w:p w14:paraId="3CED3742" w14:textId="77777777" w:rsidR="00C23B66" w:rsidRDefault="00C23B66">
      <w:pPr>
        <w:pStyle w:val="Importantnote"/>
        <w:ind w:left="900" w:hanging="900"/>
        <w:rPr>
          <w:rFonts w:ascii="Arial" w:hAnsi="Arial" w:cs="Arial"/>
          <w:color w:val="auto"/>
          <w:sz w:val="24"/>
        </w:rPr>
      </w:pPr>
      <w:r>
        <w:rPr>
          <w:rFonts w:ascii="Arial" w:hAnsi="Arial" w:cs="Arial"/>
          <w:color w:val="auto"/>
          <w:sz w:val="24"/>
        </w:rPr>
        <w:t xml:space="preserve">To report waste, </w:t>
      </w:r>
      <w:proofErr w:type="gramStart"/>
      <w:r>
        <w:rPr>
          <w:rFonts w:ascii="Arial" w:hAnsi="Arial" w:cs="Arial"/>
          <w:color w:val="auto"/>
          <w:sz w:val="24"/>
        </w:rPr>
        <w:t>abuse</w:t>
      </w:r>
      <w:proofErr w:type="gramEnd"/>
      <w:r>
        <w:rPr>
          <w:rFonts w:ascii="Arial" w:hAnsi="Arial" w:cs="Arial"/>
          <w:color w:val="auto"/>
          <w:sz w:val="24"/>
        </w:rPr>
        <w:t xml:space="preserve"> or fraud, gather as much information as possible.  </w:t>
      </w:r>
    </w:p>
    <w:p w14:paraId="736DA5DB" w14:textId="77777777" w:rsidR="00C23B66" w:rsidRDefault="00C23B66" w:rsidP="00E2141E">
      <w:pPr>
        <w:pStyle w:val="BulletList"/>
      </w:pPr>
      <w:r>
        <w:t xml:space="preserve">When reporting about a provider (a doctor, dentist, counselor, etc.) include: </w:t>
      </w:r>
    </w:p>
    <w:p w14:paraId="5080BC51" w14:textId="77777777" w:rsidR="00C23B66" w:rsidRDefault="00C23B66" w:rsidP="00356CE7">
      <w:pPr>
        <w:pStyle w:val="BulletList"/>
        <w:numPr>
          <w:ilvl w:val="1"/>
          <w:numId w:val="2"/>
        </w:numPr>
      </w:pPr>
      <w:r>
        <w:t>Name, address, and phone number of provider</w:t>
      </w:r>
    </w:p>
    <w:p w14:paraId="75C54FB5" w14:textId="77777777" w:rsidR="00C23B66" w:rsidRDefault="00C23B66" w:rsidP="00356CE7">
      <w:pPr>
        <w:pStyle w:val="BulletList"/>
        <w:numPr>
          <w:ilvl w:val="1"/>
          <w:numId w:val="2"/>
        </w:numPr>
      </w:pPr>
      <w:r>
        <w:t>Name and address of the facility (hospital, nursing home, home health agency, etc.)</w:t>
      </w:r>
    </w:p>
    <w:p w14:paraId="2D8FBC41" w14:textId="77777777" w:rsidR="00C23B66" w:rsidRDefault="00C23B66" w:rsidP="00356CE7">
      <w:pPr>
        <w:pStyle w:val="BulletList"/>
        <w:numPr>
          <w:ilvl w:val="1"/>
          <w:numId w:val="2"/>
        </w:numPr>
      </w:pPr>
      <w:r>
        <w:t xml:space="preserve">Medicaid number of the provider and </w:t>
      </w:r>
      <w:proofErr w:type="gramStart"/>
      <w:r>
        <w:t>facility, if</w:t>
      </w:r>
      <w:proofErr w:type="gramEnd"/>
      <w:r>
        <w:t xml:space="preserve"> you have it </w:t>
      </w:r>
    </w:p>
    <w:p w14:paraId="7E35D9DC" w14:textId="77777777" w:rsidR="00C23B66" w:rsidRDefault="00C23B66" w:rsidP="00356CE7">
      <w:pPr>
        <w:pStyle w:val="BulletList"/>
        <w:numPr>
          <w:ilvl w:val="1"/>
          <w:numId w:val="2"/>
        </w:numPr>
      </w:pPr>
      <w:r>
        <w:t>Type of provider (doctor, dentist, therapist, pharmacist, etc.)</w:t>
      </w:r>
    </w:p>
    <w:p w14:paraId="72F3BB5D" w14:textId="77777777" w:rsidR="00C23B66" w:rsidRDefault="00C23B66" w:rsidP="00356CE7">
      <w:pPr>
        <w:pStyle w:val="BulletList"/>
        <w:numPr>
          <w:ilvl w:val="1"/>
          <w:numId w:val="2"/>
        </w:numPr>
      </w:pPr>
      <w:r>
        <w:t>Names and phone numbers of other witnesses who can help in the investigation</w:t>
      </w:r>
    </w:p>
    <w:p w14:paraId="0B67D51A" w14:textId="77777777" w:rsidR="00C23B66" w:rsidRDefault="00C23B66" w:rsidP="00356CE7">
      <w:pPr>
        <w:pStyle w:val="BulletList"/>
        <w:numPr>
          <w:ilvl w:val="1"/>
          <w:numId w:val="2"/>
        </w:numPr>
      </w:pPr>
      <w:r>
        <w:lastRenderedPageBreak/>
        <w:t>Dates of events</w:t>
      </w:r>
      <w:r>
        <w:rPr>
          <w:strike/>
        </w:rPr>
        <w:t xml:space="preserve"> </w:t>
      </w:r>
    </w:p>
    <w:p w14:paraId="2966F2BB" w14:textId="77777777" w:rsidR="00C23B66" w:rsidRDefault="00C23B66" w:rsidP="00356CE7">
      <w:pPr>
        <w:pStyle w:val="BulletList"/>
        <w:numPr>
          <w:ilvl w:val="1"/>
          <w:numId w:val="2"/>
        </w:numPr>
      </w:pPr>
      <w:r>
        <w:t>Summary of what happened</w:t>
      </w:r>
    </w:p>
    <w:p w14:paraId="6D7AB0D2" w14:textId="77777777" w:rsidR="00C23B66" w:rsidRDefault="00C23B66" w:rsidP="00E2141E">
      <w:pPr>
        <w:pStyle w:val="BulletList"/>
      </w:pPr>
      <w:r>
        <w:t xml:space="preserve">When reporting about someone who gets benefits, include: </w:t>
      </w:r>
    </w:p>
    <w:p w14:paraId="16DE4DAB" w14:textId="77777777" w:rsidR="00C23B66" w:rsidRDefault="00C23B66" w:rsidP="00356CE7">
      <w:pPr>
        <w:pStyle w:val="BulletList"/>
        <w:numPr>
          <w:ilvl w:val="1"/>
          <w:numId w:val="2"/>
        </w:numPr>
      </w:pPr>
      <w:r>
        <w:t>The person’s name</w:t>
      </w:r>
    </w:p>
    <w:p w14:paraId="695669D1" w14:textId="77777777" w:rsidR="00FB00E2" w:rsidRDefault="00C23B66" w:rsidP="00356CE7">
      <w:pPr>
        <w:pStyle w:val="BulletList"/>
        <w:numPr>
          <w:ilvl w:val="1"/>
          <w:numId w:val="2"/>
        </w:numPr>
      </w:pPr>
      <w:r>
        <w:t>The person’s date of birth, Social Security number,</w:t>
      </w:r>
      <w:r w:rsidR="00FB00E2">
        <w:t xml:space="preserve"> or case number if you have it </w:t>
      </w:r>
    </w:p>
    <w:p w14:paraId="332668D1" w14:textId="77777777" w:rsidR="00FB00E2" w:rsidRPr="00FB00E2" w:rsidRDefault="00C23B66" w:rsidP="00356CE7">
      <w:pPr>
        <w:pStyle w:val="BulletList"/>
        <w:numPr>
          <w:ilvl w:val="1"/>
          <w:numId w:val="2"/>
        </w:numPr>
      </w:pPr>
      <w:r>
        <w:t xml:space="preserve">The city where the person lives </w:t>
      </w:r>
    </w:p>
    <w:p w14:paraId="638FF75C" w14:textId="77777777" w:rsidR="00C23B66" w:rsidRDefault="00C23B66" w:rsidP="00356CE7">
      <w:pPr>
        <w:pStyle w:val="BulletList"/>
        <w:numPr>
          <w:ilvl w:val="1"/>
          <w:numId w:val="2"/>
        </w:numPr>
      </w:pPr>
      <w:r>
        <w:t>Specific details about the waste, abuse, or fraud</w:t>
      </w:r>
    </w:p>
    <w:p w14:paraId="251171AB" w14:textId="77777777" w:rsidR="002B5E89" w:rsidRDefault="002B5E89" w:rsidP="002B5E89">
      <w:pPr>
        <w:pStyle w:val="BodyText"/>
      </w:pPr>
    </w:p>
    <w:p w14:paraId="29428085" w14:textId="77777777" w:rsidR="002B5E89" w:rsidRDefault="002B5E89" w:rsidP="002B5E89">
      <w:pPr>
        <w:pStyle w:val="BodyText"/>
      </w:pPr>
    </w:p>
    <w:p w14:paraId="77492828" w14:textId="77777777" w:rsidR="002B5E89" w:rsidRDefault="002B5E89" w:rsidP="002B5E89">
      <w:pPr>
        <w:pStyle w:val="BodyText"/>
      </w:pPr>
    </w:p>
    <w:p w14:paraId="4C968F6D" w14:textId="77777777" w:rsidR="002B5E89" w:rsidRDefault="002B5E89" w:rsidP="002B5E89">
      <w:pPr>
        <w:pStyle w:val="BodyText"/>
      </w:pPr>
    </w:p>
    <w:p w14:paraId="47091D0B" w14:textId="77777777" w:rsidR="002B5E89" w:rsidRDefault="002B5E89" w:rsidP="002B5E89">
      <w:pPr>
        <w:pStyle w:val="BodyText"/>
      </w:pPr>
    </w:p>
    <w:p w14:paraId="43ABFDAC" w14:textId="77777777" w:rsidR="002B5E89" w:rsidRDefault="002B5E89" w:rsidP="002B5E89">
      <w:pPr>
        <w:pStyle w:val="BodyText"/>
      </w:pPr>
    </w:p>
    <w:p w14:paraId="382F7EAF" w14:textId="77777777" w:rsidR="002B5E89" w:rsidRDefault="002B5E89" w:rsidP="002B5E89">
      <w:pPr>
        <w:pStyle w:val="BodyText"/>
      </w:pPr>
    </w:p>
    <w:p w14:paraId="111BD931" w14:textId="77777777" w:rsidR="002B5E89" w:rsidRDefault="002B5E89" w:rsidP="002B5E89">
      <w:pPr>
        <w:pStyle w:val="BodyText"/>
      </w:pPr>
    </w:p>
    <w:p w14:paraId="7467E991" w14:textId="77777777" w:rsidR="002B5E89" w:rsidRDefault="002B5E89" w:rsidP="002B5E89">
      <w:pPr>
        <w:pStyle w:val="BodyText"/>
      </w:pPr>
    </w:p>
    <w:p w14:paraId="5178456D" w14:textId="77777777" w:rsidR="002B5E89" w:rsidRDefault="002B5E89" w:rsidP="002B5E89">
      <w:pPr>
        <w:pStyle w:val="BodyText"/>
      </w:pPr>
    </w:p>
    <w:p w14:paraId="0E0C5A37" w14:textId="77777777" w:rsidR="002B5E89" w:rsidRDefault="002B5E89" w:rsidP="002B5E89">
      <w:pPr>
        <w:pStyle w:val="BodyText"/>
      </w:pPr>
    </w:p>
    <w:p w14:paraId="0AEDADE0" w14:textId="77777777" w:rsidR="002B5E89" w:rsidRDefault="002B5E89" w:rsidP="002B5E89">
      <w:pPr>
        <w:pStyle w:val="BodyText"/>
      </w:pPr>
    </w:p>
    <w:p w14:paraId="5B341F33" w14:textId="77777777" w:rsidR="002B5E89" w:rsidRDefault="002B5E89" w:rsidP="002B5E89">
      <w:pPr>
        <w:pStyle w:val="BodyText"/>
      </w:pPr>
    </w:p>
    <w:p w14:paraId="799DC389" w14:textId="77777777" w:rsidR="002B5E89" w:rsidRDefault="002B5E89" w:rsidP="002B5E89">
      <w:pPr>
        <w:pStyle w:val="BodyText"/>
      </w:pPr>
    </w:p>
    <w:p w14:paraId="34636112" w14:textId="77777777" w:rsidR="002B5E89" w:rsidRDefault="002B5E89" w:rsidP="002B5E89">
      <w:pPr>
        <w:pStyle w:val="BodyText"/>
      </w:pPr>
    </w:p>
    <w:p w14:paraId="638FC495" w14:textId="77777777" w:rsidR="002B5E89" w:rsidRDefault="002B5E89" w:rsidP="002B5E89">
      <w:pPr>
        <w:pStyle w:val="BodyText"/>
      </w:pPr>
    </w:p>
    <w:p w14:paraId="1D756830" w14:textId="77777777" w:rsidR="002B5E89" w:rsidRDefault="002B5E89" w:rsidP="002B5E89">
      <w:pPr>
        <w:pStyle w:val="BodyText"/>
      </w:pPr>
    </w:p>
    <w:p w14:paraId="3C2ACE08" w14:textId="77777777" w:rsidR="002B5E89" w:rsidRDefault="002B5E89" w:rsidP="002B5E89">
      <w:pPr>
        <w:pStyle w:val="BodyText"/>
      </w:pPr>
    </w:p>
    <w:p w14:paraId="512EE584" w14:textId="77777777" w:rsidR="002B5E89" w:rsidRDefault="002B5E89" w:rsidP="002B5E89">
      <w:pPr>
        <w:pStyle w:val="BodyText"/>
      </w:pPr>
    </w:p>
    <w:p w14:paraId="0F27E647" w14:textId="77777777" w:rsidR="002B5E89" w:rsidRDefault="002B5E89" w:rsidP="002B5E89">
      <w:pPr>
        <w:pStyle w:val="BodyText"/>
      </w:pPr>
    </w:p>
    <w:p w14:paraId="08B9E5CC" w14:textId="77777777" w:rsidR="003F67B6" w:rsidRDefault="003F67B6" w:rsidP="002B5E89">
      <w:pPr>
        <w:pBdr>
          <w:bottom w:val="single" w:sz="6" w:space="1" w:color="auto"/>
        </w:pBdr>
        <w:tabs>
          <w:tab w:val="left" w:pos="720"/>
        </w:tabs>
        <w:autoSpaceDE w:val="0"/>
        <w:autoSpaceDN w:val="0"/>
        <w:adjustRightInd w:val="0"/>
        <w:ind w:left="540" w:hanging="540"/>
        <w:jc w:val="both"/>
        <w:outlineLvl w:val="1"/>
        <w:rPr>
          <w:rFonts w:ascii="Arial" w:hAnsi="Arial" w:cs="Arial"/>
          <w:b/>
          <w:bCs/>
          <w:sz w:val="32"/>
        </w:rPr>
      </w:pPr>
    </w:p>
    <w:p w14:paraId="5EB178D5" w14:textId="77777777" w:rsidR="003F67B6" w:rsidRDefault="003F67B6" w:rsidP="002B5E89">
      <w:pPr>
        <w:pBdr>
          <w:bottom w:val="single" w:sz="6" w:space="1" w:color="auto"/>
        </w:pBdr>
        <w:tabs>
          <w:tab w:val="left" w:pos="720"/>
        </w:tabs>
        <w:autoSpaceDE w:val="0"/>
        <w:autoSpaceDN w:val="0"/>
        <w:adjustRightInd w:val="0"/>
        <w:ind w:left="540" w:hanging="540"/>
        <w:jc w:val="both"/>
        <w:outlineLvl w:val="1"/>
        <w:rPr>
          <w:rFonts w:ascii="Arial" w:hAnsi="Arial" w:cs="Arial"/>
          <w:b/>
          <w:bCs/>
          <w:sz w:val="32"/>
        </w:rPr>
      </w:pPr>
    </w:p>
    <w:p w14:paraId="59756648" w14:textId="77777777" w:rsidR="003F67B6" w:rsidRDefault="003F67B6" w:rsidP="002B5E89">
      <w:pPr>
        <w:pBdr>
          <w:bottom w:val="single" w:sz="6" w:space="1" w:color="auto"/>
        </w:pBdr>
        <w:tabs>
          <w:tab w:val="left" w:pos="720"/>
        </w:tabs>
        <w:autoSpaceDE w:val="0"/>
        <w:autoSpaceDN w:val="0"/>
        <w:adjustRightInd w:val="0"/>
        <w:ind w:left="540" w:hanging="540"/>
        <w:jc w:val="both"/>
        <w:outlineLvl w:val="1"/>
        <w:rPr>
          <w:rFonts w:ascii="Arial" w:hAnsi="Arial" w:cs="Arial"/>
          <w:b/>
          <w:bCs/>
          <w:sz w:val="32"/>
        </w:rPr>
      </w:pPr>
    </w:p>
    <w:p w14:paraId="07E1CF5F" w14:textId="77777777" w:rsidR="003F67B6" w:rsidRDefault="003F67B6" w:rsidP="002B5E89">
      <w:pPr>
        <w:pBdr>
          <w:bottom w:val="single" w:sz="6" w:space="1" w:color="auto"/>
        </w:pBdr>
        <w:tabs>
          <w:tab w:val="left" w:pos="720"/>
        </w:tabs>
        <w:autoSpaceDE w:val="0"/>
        <w:autoSpaceDN w:val="0"/>
        <w:adjustRightInd w:val="0"/>
        <w:ind w:left="540" w:hanging="540"/>
        <w:jc w:val="both"/>
        <w:outlineLvl w:val="1"/>
        <w:rPr>
          <w:rFonts w:ascii="Arial" w:hAnsi="Arial" w:cs="Arial"/>
          <w:b/>
          <w:bCs/>
          <w:sz w:val="32"/>
        </w:rPr>
      </w:pPr>
    </w:p>
    <w:p w14:paraId="7CDD229C" w14:textId="77777777" w:rsidR="003F67B6" w:rsidRPr="003F67B6" w:rsidRDefault="002B5E89" w:rsidP="003F67B6">
      <w:pPr>
        <w:pBdr>
          <w:bottom w:val="single" w:sz="6" w:space="1" w:color="auto"/>
        </w:pBdr>
        <w:tabs>
          <w:tab w:val="left" w:pos="720"/>
        </w:tabs>
        <w:autoSpaceDE w:val="0"/>
        <w:autoSpaceDN w:val="0"/>
        <w:adjustRightInd w:val="0"/>
        <w:ind w:left="540" w:hanging="540"/>
        <w:jc w:val="both"/>
        <w:outlineLvl w:val="1"/>
        <w:rPr>
          <w:rFonts w:ascii="Arial" w:hAnsi="Arial" w:cs="Arial"/>
          <w:b/>
          <w:bCs/>
          <w:sz w:val="32"/>
        </w:rPr>
      </w:pPr>
      <w:r w:rsidRPr="002B5E89">
        <w:rPr>
          <w:rFonts w:ascii="Arial" w:hAnsi="Arial" w:cs="Arial"/>
          <w:b/>
          <w:bCs/>
          <w:sz w:val="32"/>
        </w:rPr>
        <w:t xml:space="preserve">ATTACHMENT </w:t>
      </w:r>
      <w:r w:rsidR="005B6D46">
        <w:rPr>
          <w:rFonts w:ascii="Arial" w:hAnsi="Arial" w:cs="Arial"/>
          <w:b/>
          <w:bCs/>
          <w:sz w:val="32"/>
        </w:rPr>
        <w:t>M</w:t>
      </w:r>
      <w:r w:rsidRPr="002B5E89">
        <w:rPr>
          <w:rFonts w:ascii="Arial" w:hAnsi="Arial" w:cs="Arial"/>
          <w:b/>
          <w:bCs/>
          <w:sz w:val="32"/>
        </w:rPr>
        <w:t xml:space="preserve"> </w:t>
      </w:r>
      <w:r w:rsidRPr="002B5E89">
        <w:rPr>
          <w:rFonts w:ascii="Arial" w:hAnsi="Arial" w:cs="Arial"/>
          <w:bCs/>
          <w:sz w:val="32"/>
        </w:rPr>
        <w:t>(for MCOs serving MMC Members</w:t>
      </w:r>
    </w:p>
    <w:p w14:paraId="4A85B63A" w14:textId="77777777" w:rsidR="002B5E89" w:rsidRPr="002B5E89" w:rsidRDefault="002B5E89" w:rsidP="002B5E89">
      <w:pPr>
        <w:autoSpaceDE w:val="0"/>
        <w:autoSpaceDN w:val="0"/>
        <w:adjustRightInd w:val="0"/>
        <w:spacing w:before="240" w:after="240"/>
        <w:outlineLvl w:val="2"/>
        <w:rPr>
          <w:rFonts w:ascii="Arial" w:hAnsi="Arial" w:cs="Arial"/>
          <w:b/>
          <w:bCs/>
          <w:color w:val="000000"/>
          <w:szCs w:val="24"/>
        </w:rPr>
      </w:pPr>
      <w:r w:rsidRPr="002B5E89">
        <w:rPr>
          <w:rFonts w:ascii="Arial" w:hAnsi="Arial" w:cs="Arial"/>
          <w:b/>
          <w:bCs/>
          <w:color w:val="000000"/>
          <w:szCs w:val="24"/>
        </w:rPr>
        <w:t xml:space="preserve">EXTERNAL MEDICAL REVIEW INFORMATION  </w:t>
      </w:r>
    </w:p>
    <w:p w14:paraId="06ACBD25" w14:textId="77777777" w:rsidR="002B5E89" w:rsidRPr="002B5E89" w:rsidRDefault="002B5E89" w:rsidP="002B5E89">
      <w:pPr>
        <w:numPr>
          <w:ilvl w:val="0"/>
          <w:numId w:val="15"/>
        </w:numPr>
        <w:tabs>
          <w:tab w:val="num" w:pos="360"/>
        </w:tabs>
        <w:ind w:hanging="720"/>
        <w:jc w:val="both"/>
        <w:rPr>
          <w:rFonts w:ascii="Arial" w:hAnsi="Arial" w:cs="Arial"/>
          <w:b/>
        </w:rPr>
      </w:pPr>
      <w:r w:rsidRPr="002B5E89">
        <w:rPr>
          <w:rFonts w:ascii="Arial" w:hAnsi="Arial" w:cs="Arial"/>
          <w:b/>
        </w:rPr>
        <w:t>Can a Member ask for an External Medical Review?</w:t>
      </w:r>
    </w:p>
    <w:p w14:paraId="2BE0E166" w14:textId="77777777" w:rsidR="002B5E89" w:rsidRPr="002B5E89" w:rsidRDefault="002B5E89" w:rsidP="002B5E89">
      <w:pPr>
        <w:spacing w:before="240" w:after="240"/>
        <w:rPr>
          <w:rFonts w:ascii="Arial" w:hAnsi="Arial" w:cs="Arial"/>
        </w:rPr>
      </w:pPr>
      <w:r w:rsidRPr="002B5E89">
        <w:rPr>
          <w:rFonts w:ascii="Arial" w:hAnsi="Arial" w:cs="Arial"/>
        </w:rPr>
        <w:t xml:space="preserve">If a Member, as a member of the health plan, disagrees with the health plan’s </w:t>
      </w:r>
      <w:r w:rsidR="00EF2CBA" w:rsidRPr="00D45131">
        <w:rPr>
          <w:rFonts w:ascii="Arial" w:hAnsi="Arial" w:cs="Arial"/>
        </w:rPr>
        <w:t>internal appeal</w:t>
      </w:r>
      <w:r w:rsidR="00EF2CBA">
        <w:rPr>
          <w:rFonts w:ascii="Arial" w:hAnsi="Arial" w:cs="Arial"/>
        </w:rPr>
        <w:t xml:space="preserve"> </w:t>
      </w:r>
      <w:r w:rsidRPr="002B5E89">
        <w:rPr>
          <w:rFonts w:ascii="Arial" w:hAnsi="Arial" w:cs="Arial"/>
        </w:rPr>
        <w:t>decision, the Member has the right to ask for an External Medical Review.  An External Medical Review is an optional, extra step the Member can take to get the case reviewed for free before the State Fair Hearing.  The Member may name someone to represent him or her by writing a letter to the health plan telling the MCO the name of the person the Member wants to represent him or her. A provider may be the Member’s representative</w:t>
      </w:r>
      <w:r w:rsidR="006C6722">
        <w:rPr>
          <w:rFonts w:ascii="Arial" w:hAnsi="Arial" w:cs="Arial"/>
        </w:rPr>
        <w:t xml:space="preserve"> </w:t>
      </w:r>
      <w:r w:rsidR="006C6722" w:rsidRPr="006C6722">
        <w:rPr>
          <w:rFonts w:ascii="Arial" w:hAnsi="Arial" w:cs="Arial"/>
        </w:rPr>
        <w:t>if the provider is named as the Member’s authorized representative.</w:t>
      </w:r>
      <w:r w:rsidR="006C6722">
        <w:rPr>
          <w:rFonts w:ascii="Arial" w:hAnsi="Arial" w:cs="Arial"/>
        </w:rPr>
        <w:t xml:space="preserve"> </w:t>
      </w:r>
      <w:r w:rsidRPr="002B5E89">
        <w:rPr>
          <w:rFonts w:ascii="Arial" w:hAnsi="Arial" w:cs="Arial"/>
        </w:rPr>
        <w:t xml:space="preserve"> The Member or the Member’s representative must ask for the External Medical Review within 120 days of the date </w:t>
      </w:r>
      <w:r w:rsidRPr="002B5E89">
        <w:rPr>
          <w:rFonts w:ascii="Arial" w:hAnsi="Arial" w:cs="Arial"/>
          <w:szCs w:val="24"/>
        </w:rPr>
        <w:t xml:space="preserve">the health plan mails the letter with the </w:t>
      </w:r>
      <w:r w:rsidR="00776BFF">
        <w:rPr>
          <w:rFonts w:ascii="Arial" w:hAnsi="Arial" w:cs="Arial"/>
          <w:szCs w:val="24"/>
        </w:rPr>
        <w:t xml:space="preserve">internal appeal </w:t>
      </w:r>
      <w:r w:rsidRPr="002B5E89">
        <w:rPr>
          <w:rFonts w:ascii="Arial" w:hAnsi="Arial" w:cs="Arial"/>
          <w:szCs w:val="24"/>
        </w:rPr>
        <w:t>decision.</w:t>
      </w:r>
      <w:r w:rsidRPr="002B5E89">
        <w:rPr>
          <w:rFonts w:ascii="Arial" w:hAnsi="Arial" w:cs="Arial"/>
        </w:rPr>
        <w:t xml:space="preserve">  If the Member does not ask for the External Medical Review within 120 days, the Member may lose his or her right to an External Medical Review.  To ask for an External Medical Review, the Member or the Member’s representative should either:</w:t>
      </w:r>
    </w:p>
    <w:p w14:paraId="6D33DF4B" w14:textId="77777777" w:rsidR="001E56E9" w:rsidRPr="00D45131" w:rsidRDefault="001E56E9" w:rsidP="001E56E9">
      <w:pPr>
        <w:pStyle w:val="ListParagraph"/>
        <w:numPr>
          <w:ilvl w:val="0"/>
          <w:numId w:val="15"/>
        </w:numPr>
        <w:contextualSpacing/>
        <w:rPr>
          <w:rFonts w:ascii="Arial" w:hAnsi="Arial" w:cs="Arial"/>
        </w:rPr>
      </w:pPr>
      <w:r w:rsidRPr="00D45131">
        <w:rPr>
          <w:rFonts w:ascii="Arial" w:hAnsi="Arial" w:cs="Arial"/>
        </w:rPr>
        <w:t xml:space="preserve">Fill out the ‘State Fair Hearing and External Medical Review Request Form’ provided as an attachment to the Member Notice of MCO Internal Appeal Decision letter and mail or fax it to &lt;MCO name&gt; by using the address or fax number at the top of the form.; </w:t>
      </w:r>
    </w:p>
    <w:p w14:paraId="7A0A26E5" w14:textId="77777777" w:rsidR="002B5E89" w:rsidRPr="002B5E89" w:rsidRDefault="002B5E89" w:rsidP="002B5E89">
      <w:pPr>
        <w:numPr>
          <w:ilvl w:val="0"/>
          <w:numId w:val="15"/>
        </w:numPr>
        <w:spacing w:before="240" w:after="240"/>
        <w:rPr>
          <w:rFonts w:ascii="Arial" w:hAnsi="Arial" w:cs="Arial"/>
        </w:rPr>
      </w:pPr>
      <w:r w:rsidRPr="002B5E89">
        <w:rPr>
          <w:rFonts w:ascii="Arial" w:hAnsi="Arial" w:cs="Arial"/>
        </w:rPr>
        <w:t>Call the MCO at &lt;MCO telephone number&gt;;</w:t>
      </w:r>
    </w:p>
    <w:p w14:paraId="728319B2" w14:textId="77777777" w:rsidR="002B5E89" w:rsidRPr="002B5E89" w:rsidRDefault="002B5E89" w:rsidP="002B5E89">
      <w:pPr>
        <w:numPr>
          <w:ilvl w:val="0"/>
          <w:numId w:val="15"/>
        </w:numPr>
        <w:spacing w:before="240" w:after="240"/>
        <w:rPr>
          <w:rFonts w:ascii="Arial" w:hAnsi="Arial" w:cs="Arial"/>
        </w:rPr>
      </w:pPr>
      <w:r w:rsidRPr="002B5E89">
        <w:rPr>
          <w:rFonts w:ascii="Arial" w:hAnsi="Arial" w:cs="Arial"/>
        </w:rPr>
        <w:t>Email the MCO at &lt;MCO email address&gt;</w:t>
      </w:r>
      <w:r w:rsidR="00BF2067">
        <w:rPr>
          <w:rFonts w:ascii="Arial" w:hAnsi="Arial" w:cs="Arial"/>
        </w:rPr>
        <w:t>;</w:t>
      </w:r>
      <w:r w:rsidRPr="002B5E89">
        <w:rPr>
          <w:rFonts w:ascii="Arial" w:hAnsi="Arial" w:cs="Arial"/>
        </w:rPr>
        <w:t xml:space="preserve"> or</w:t>
      </w:r>
    </w:p>
    <w:p w14:paraId="2A7DC145" w14:textId="77777777" w:rsidR="002B5E89" w:rsidRPr="002B5E89" w:rsidRDefault="002B5E89" w:rsidP="002B5E89">
      <w:pPr>
        <w:spacing w:before="240" w:after="240"/>
        <w:rPr>
          <w:rFonts w:ascii="Arial" w:hAnsi="Arial" w:cs="Arial"/>
          <w:strike/>
        </w:rPr>
      </w:pPr>
      <w:r w:rsidRPr="002B5E89">
        <w:rPr>
          <w:rFonts w:ascii="Arial" w:hAnsi="Arial" w:cs="Arial"/>
        </w:rPr>
        <w:t xml:space="preserve">If the Member asks for an External Medical Review within 10 days from the time the Member gets the appeal decision from the health plan, the Member has the right to keep getting any service the health plan denied, </w:t>
      </w:r>
      <w:r w:rsidR="00534A69" w:rsidRPr="00534A69">
        <w:rPr>
          <w:rFonts w:ascii="Arial" w:hAnsi="Arial" w:cs="Arial"/>
        </w:rPr>
        <w:t>based on previously authorized services,</w:t>
      </w:r>
      <w:r w:rsidR="00534A69">
        <w:rPr>
          <w:rFonts w:ascii="Arial" w:hAnsi="Arial" w:cs="Arial"/>
        </w:rPr>
        <w:t xml:space="preserve"> </w:t>
      </w:r>
      <w:r w:rsidRPr="002B5E89">
        <w:rPr>
          <w:rFonts w:ascii="Arial" w:hAnsi="Arial" w:cs="Arial"/>
        </w:rPr>
        <w:t xml:space="preserve">at least until </w:t>
      </w:r>
      <w:r w:rsidRPr="00D45131">
        <w:rPr>
          <w:rFonts w:ascii="Arial" w:hAnsi="Arial" w:cs="Arial"/>
        </w:rPr>
        <w:t>the final State Fair Hearing decision</w:t>
      </w:r>
      <w:r w:rsidRPr="002B5E89">
        <w:rPr>
          <w:rFonts w:ascii="Arial" w:hAnsi="Arial" w:cs="Arial"/>
        </w:rPr>
        <w:t xml:space="preserve"> is made. If the Member does not request an External Medical Review within 10 days from the time the Member gets the appeal decision from the health plan, the service the health plan denied will be stopped. </w:t>
      </w:r>
    </w:p>
    <w:p w14:paraId="356C346E" w14:textId="77777777" w:rsidR="002B5E89" w:rsidRPr="002B5E89" w:rsidRDefault="00776BFF" w:rsidP="002B5E89">
      <w:pPr>
        <w:spacing w:before="120"/>
        <w:rPr>
          <w:rFonts w:ascii="Arial" w:hAnsi="Arial" w:cs="Arial"/>
          <w:bCs/>
          <w:szCs w:val="24"/>
        </w:rPr>
      </w:pPr>
      <w:r>
        <w:rPr>
          <w:rFonts w:ascii="Arial" w:hAnsi="Arial" w:cs="Arial"/>
          <w:bCs/>
          <w:szCs w:val="24"/>
        </w:rPr>
        <w:t>The Member</w:t>
      </w:r>
      <w:r w:rsidR="006C6722" w:rsidRPr="006C6722">
        <w:rPr>
          <w:rFonts w:ascii="Arial" w:hAnsi="Arial" w:cs="Arial"/>
          <w:bCs/>
          <w:szCs w:val="24"/>
        </w:rPr>
        <w:t>, the Member’s authorized representative, or the Member’s LAR</w:t>
      </w:r>
      <w:r w:rsidR="002B5E89" w:rsidRPr="002B5E89">
        <w:rPr>
          <w:rFonts w:ascii="Arial" w:hAnsi="Arial" w:cs="Arial"/>
          <w:bCs/>
          <w:szCs w:val="24"/>
        </w:rPr>
        <w:t xml:space="preserve"> may withdraw </w:t>
      </w:r>
      <w:r w:rsidR="00A171C7">
        <w:rPr>
          <w:rFonts w:ascii="Arial" w:hAnsi="Arial" w:cs="Arial"/>
          <w:bCs/>
          <w:szCs w:val="24"/>
        </w:rPr>
        <w:t xml:space="preserve">the Member’s </w:t>
      </w:r>
      <w:r w:rsidR="002B5E89" w:rsidRPr="002B5E89">
        <w:rPr>
          <w:rFonts w:ascii="Arial" w:hAnsi="Arial" w:cs="Arial"/>
          <w:bCs/>
          <w:szCs w:val="24"/>
        </w:rPr>
        <w:t xml:space="preserve">request for an External Medical Review before it is assigned to an </w:t>
      </w:r>
      <w:bookmarkStart w:id="113" w:name="OLE_LINK8"/>
      <w:r w:rsidR="007A4312">
        <w:rPr>
          <w:rFonts w:ascii="Arial" w:hAnsi="Arial" w:cs="Arial"/>
          <w:bCs/>
          <w:szCs w:val="24"/>
        </w:rPr>
        <w:t>independent review organization</w:t>
      </w:r>
      <w:r w:rsidR="002B5E89" w:rsidRPr="002B5E89">
        <w:rPr>
          <w:rFonts w:ascii="Arial" w:hAnsi="Arial" w:cs="Arial"/>
          <w:bCs/>
          <w:szCs w:val="24"/>
        </w:rPr>
        <w:t xml:space="preserve"> </w:t>
      </w:r>
      <w:bookmarkEnd w:id="113"/>
      <w:r w:rsidR="002B5E89" w:rsidRPr="002B5E89">
        <w:rPr>
          <w:rFonts w:ascii="Arial" w:hAnsi="Arial" w:cs="Arial"/>
          <w:bCs/>
          <w:szCs w:val="24"/>
        </w:rPr>
        <w:t xml:space="preserve">or while the </w:t>
      </w:r>
      <w:r w:rsidR="007A4312" w:rsidRPr="007A4312">
        <w:rPr>
          <w:rFonts w:ascii="Arial" w:hAnsi="Arial" w:cs="Arial"/>
          <w:bCs/>
          <w:szCs w:val="24"/>
        </w:rPr>
        <w:t>independent review organization</w:t>
      </w:r>
      <w:r w:rsidR="002B5E89" w:rsidRPr="002B5E89">
        <w:rPr>
          <w:rFonts w:ascii="Arial" w:hAnsi="Arial" w:cs="Arial"/>
          <w:bCs/>
          <w:szCs w:val="24"/>
        </w:rPr>
        <w:t xml:space="preserve"> is reviewing your External Medical Review request.  </w:t>
      </w:r>
      <w:r w:rsidR="006C6722">
        <w:rPr>
          <w:rFonts w:ascii="Arial" w:hAnsi="Arial" w:cs="Arial"/>
          <w:bCs/>
          <w:szCs w:val="24"/>
        </w:rPr>
        <w:t xml:space="preserve">The </w:t>
      </w:r>
      <w:r w:rsidR="006C6722" w:rsidRPr="006C6722">
        <w:rPr>
          <w:rFonts w:ascii="Arial" w:hAnsi="Arial" w:cs="Arial"/>
          <w:bCs/>
          <w:szCs w:val="24"/>
        </w:rPr>
        <w:t>Member, the Member’s authorized representative, or the Member’s LAR must submit the request to withdraw the EMR using one of the following methods: (1) in writing, via United States mail, email, or fax; or (2) orally, by phone or in person.</w:t>
      </w:r>
      <w:r w:rsidR="006C6722">
        <w:rPr>
          <w:rFonts w:ascii="Arial" w:hAnsi="Arial" w:cs="Arial"/>
          <w:bCs/>
          <w:szCs w:val="24"/>
        </w:rPr>
        <w:t xml:space="preserve">  </w:t>
      </w:r>
      <w:r w:rsidR="006C6722" w:rsidRPr="006C6722">
        <w:rPr>
          <w:rFonts w:ascii="Arial" w:hAnsi="Arial" w:cs="Arial"/>
          <w:bCs/>
          <w:szCs w:val="24"/>
        </w:rPr>
        <w:t xml:space="preserve">An Independent Review Organization is a third-party </w:t>
      </w:r>
      <w:r w:rsidR="006C6722" w:rsidRPr="006C6722">
        <w:rPr>
          <w:rFonts w:ascii="Arial" w:hAnsi="Arial" w:cs="Arial"/>
          <w:bCs/>
          <w:szCs w:val="24"/>
        </w:rPr>
        <w:lastRenderedPageBreak/>
        <w:t xml:space="preserve">organization contracted by HHSC that conducts an External Medical Review based on functional necessity or medical necessity. </w:t>
      </w:r>
      <w:r w:rsidR="002B5E89" w:rsidRPr="002B5E89">
        <w:rPr>
          <w:rFonts w:ascii="Arial" w:hAnsi="Arial" w:cs="Arial"/>
          <w:bCs/>
          <w:szCs w:val="24"/>
        </w:rPr>
        <w:t xml:space="preserve">An External Medical Review cannot be withdrawn if an </w:t>
      </w:r>
      <w:r w:rsidR="007A4312" w:rsidRPr="007A4312">
        <w:rPr>
          <w:rFonts w:ascii="Arial" w:hAnsi="Arial" w:cs="Arial"/>
          <w:bCs/>
          <w:szCs w:val="24"/>
        </w:rPr>
        <w:t>independent review organization</w:t>
      </w:r>
      <w:r w:rsidR="002B5E89" w:rsidRPr="002B5E89">
        <w:rPr>
          <w:rFonts w:ascii="Arial" w:hAnsi="Arial" w:cs="Arial"/>
          <w:bCs/>
          <w:szCs w:val="24"/>
        </w:rPr>
        <w:t xml:space="preserve"> has already completed the review and </w:t>
      </w:r>
      <w:proofErr w:type="gramStart"/>
      <w:r w:rsidR="002B5E89" w:rsidRPr="002B5E89">
        <w:rPr>
          <w:rFonts w:ascii="Arial" w:hAnsi="Arial" w:cs="Arial"/>
          <w:bCs/>
          <w:szCs w:val="24"/>
        </w:rPr>
        <w:t>made a decision</w:t>
      </w:r>
      <w:proofErr w:type="gramEnd"/>
      <w:r w:rsidR="002B5E89" w:rsidRPr="002B5E89">
        <w:rPr>
          <w:rFonts w:ascii="Arial" w:hAnsi="Arial" w:cs="Arial"/>
          <w:bCs/>
          <w:szCs w:val="24"/>
        </w:rPr>
        <w:t>.</w:t>
      </w:r>
    </w:p>
    <w:p w14:paraId="13243AED" w14:textId="77777777" w:rsidR="00327F99" w:rsidRDefault="002B5E89" w:rsidP="002B5E89">
      <w:pPr>
        <w:spacing w:before="120"/>
        <w:rPr>
          <w:rFonts w:ascii="Arial" w:hAnsi="Arial" w:cs="Arial"/>
          <w:szCs w:val="24"/>
        </w:rPr>
      </w:pPr>
      <w:r w:rsidRPr="002B5E89">
        <w:rPr>
          <w:rFonts w:ascii="Arial" w:hAnsi="Arial" w:cs="Arial"/>
          <w:szCs w:val="24"/>
        </w:rPr>
        <w:t>Once the External Medical Review decision is received</w:t>
      </w:r>
      <w:r w:rsidR="00F55692">
        <w:rPr>
          <w:rFonts w:ascii="Arial" w:hAnsi="Arial" w:cs="Arial"/>
          <w:szCs w:val="24"/>
        </w:rPr>
        <w:t>,</w:t>
      </w:r>
      <w:r w:rsidRPr="002B5E89">
        <w:rPr>
          <w:rFonts w:ascii="Arial" w:hAnsi="Arial" w:cs="Arial"/>
          <w:szCs w:val="24"/>
        </w:rPr>
        <w:t xml:space="preserve"> the Member has the right to withdraw the State Fair Hearing request.  </w:t>
      </w:r>
      <w:bookmarkStart w:id="114" w:name="_Hlk136941836"/>
      <w:r w:rsidR="001D0A00" w:rsidRPr="001D0A00">
        <w:rPr>
          <w:rFonts w:ascii="Arial" w:hAnsi="Arial" w:cs="Arial"/>
          <w:color w:val="FF0000"/>
          <w:szCs w:val="24"/>
        </w:rPr>
        <w:t xml:space="preserve">The Member may </w:t>
      </w:r>
      <w:r w:rsidR="00681F00">
        <w:rPr>
          <w:rFonts w:ascii="Arial" w:hAnsi="Arial" w:cs="Arial"/>
          <w:color w:val="FF0000"/>
          <w:szCs w:val="24"/>
        </w:rPr>
        <w:t xml:space="preserve">withdraw a </w:t>
      </w:r>
      <w:r w:rsidR="001D0A00" w:rsidRPr="001D0A00">
        <w:rPr>
          <w:rFonts w:ascii="Arial" w:hAnsi="Arial" w:cs="Arial"/>
          <w:color w:val="FF0000"/>
          <w:szCs w:val="24"/>
        </w:rPr>
        <w:t>State Fair Hearing</w:t>
      </w:r>
      <w:r w:rsidR="00681F00">
        <w:rPr>
          <w:rFonts w:ascii="Arial" w:hAnsi="Arial" w:cs="Arial"/>
          <w:color w:val="FF0000"/>
          <w:szCs w:val="24"/>
        </w:rPr>
        <w:t xml:space="preserve"> request</w:t>
      </w:r>
      <w:r w:rsidR="001D0A00" w:rsidRPr="001D0A00">
        <w:rPr>
          <w:rFonts w:ascii="Arial" w:hAnsi="Arial" w:cs="Arial"/>
          <w:color w:val="FF0000"/>
          <w:szCs w:val="24"/>
        </w:rPr>
        <w:t xml:space="preserve"> orally or in writing by contacting the hearings officer listed on Form 4803, Notice of Hearing.</w:t>
      </w:r>
      <w:bookmarkEnd w:id="114"/>
      <w:r w:rsidR="001D0A00">
        <w:rPr>
          <w:rFonts w:ascii="Arial" w:hAnsi="Arial" w:cs="Arial"/>
          <w:color w:val="FF0000"/>
          <w:sz w:val="20"/>
        </w:rPr>
        <w:t xml:space="preserve"> </w:t>
      </w:r>
    </w:p>
    <w:p w14:paraId="6FF55D34" w14:textId="77777777" w:rsidR="008C376B" w:rsidRPr="002B5E89" w:rsidRDefault="008C376B" w:rsidP="002B5E89">
      <w:pPr>
        <w:spacing w:before="120"/>
        <w:rPr>
          <w:rFonts w:ascii="Arial" w:hAnsi="Arial" w:cs="Arial"/>
          <w:szCs w:val="24"/>
        </w:rPr>
      </w:pPr>
      <w:r w:rsidRPr="008C376B">
        <w:rPr>
          <w:rFonts w:ascii="Arial" w:hAnsi="Arial" w:cs="Arial"/>
          <w:szCs w:val="24"/>
        </w:rPr>
        <w:t>If the Member continues with a State Fair Hearing and the State Fair Hearing decision is different from the Independent Review Organization decision, it is the State Fair Hearing decision that is final.  The State Fair Hearing decision can only uphold or increase Member benefits from the Independent Review Organization decision.</w:t>
      </w:r>
    </w:p>
    <w:p w14:paraId="33057C31" w14:textId="77777777" w:rsidR="002B5E89" w:rsidRPr="002B5E89" w:rsidRDefault="002B5E89" w:rsidP="002B5E89">
      <w:pPr>
        <w:keepNext/>
        <w:keepLines/>
        <w:spacing w:before="40" w:line="259" w:lineRule="auto"/>
        <w:outlineLvl w:val="2"/>
        <w:rPr>
          <w:rFonts w:ascii="Arial" w:hAnsi="Arial" w:cs="Arial"/>
          <w:color w:val="1F3763"/>
          <w:szCs w:val="24"/>
        </w:rPr>
      </w:pPr>
    </w:p>
    <w:p w14:paraId="747A37A5" w14:textId="77777777" w:rsidR="002B5E89" w:rsidRPr="00DD73F5" w:rsidRDefault="002B5E89" w:rsidP="002B5E89">
      <w:pPr>
        <w:keepNext/>
        <w:keepLines/>
        <w:spacing w:before="40" w:line="259" w:lineRule="auto"/>
        <w:outlineLvl w:val="2"/>
        <w:rPr>
          <w:rFonts w:ascii="Arial" w:hAnsi="Arial" w:cs="Arial"/>
          <w:b/>
          <w:bCs/>
          <w:szCs w:val="26"/>
        </w:rPr>
      </w:pPr>
      <w:r w:rsidRPr="002B5E89">
        <w:rPr>
          <w:rFonts w:ascii="Arial" w:hAnsi="Arial" w:cs="Arial"/>
          <w:color w:val="1F3763"/>
          <w:szCs w:val="24"/>
        </w:rPr>
        <w:t xml:space="preserve"> </w:t>
      </w:r>
      <w:r w:rsidRPr="00F25189">
        <w:rPr>
          <w:rFonts w:ascii="Arial" w:hAnsi="Arial" w:cs="Arial"/>
          <w:b/>
          <w:bCs/>
          <w:szCs w:val="26"/>
        </w:rPr>
        <w:t xml:space="preserve">Can </w:t>
      </w:r>
      <w:r w:rsidRPr="00DD73F5">
        <w:rPr>
          <w:rFonts w:ascii="Arial" w:hAnsi="Arial" w:cs="Arial"/>
          <w:b/>
          <w:bCs/>
          <w:szCs w:val="26"/>
        </w:rPr>
        <w:t>a Member ask for an emergency External Medical Review?</w:t>
      </w:r>
    </w:p>
    <w:p w14:paraId="0FB59899" w14:textId="77777777" w:rsidR="002B5E89" w:rsidRPr="00F25189" w:rsidRDefault="002B5E89" w:rsidP="002B5E89">
      <w:pPr>
        <w:pStyle w:val="BodyText"/>
      </w:pPr>
      <w:r w:rsidRPr="00D45131">
        <w:rPr>
          <w:bCs w:val="0"/>
          <w:szCs w:val="24"/>
        </w:rPr>
        <w:t>If a Member believes that waiting for a</w:t>
      </w:r>
      <w:bookmarkStart w:id="115" w:name="_Hlk80863938"/>
      <w:r w:rsidRPr="00D45131">
        <w:rPr>
          <w:bCs w:val="0"/>
          <w:szCs w:val="24"/>
        </w:rPr>
        <w:t xml:space="preserve"> standard External Medical Review </w:t>
      </w:r>
      <w:bookmarkEnd w:id="115"/>
      <w:r w:rsidRPr="00D45131">
        <w:rPr>
          <w:bCs w:val="0"/>
          <w:szCs w:val="24"/>
        </w:rPr>
        <w:t xml:space="preserve">will seriously jeopardize the Member’s life or health or the Member’s ability to attain, maintain, or regain maximum function, the Member or Member’s representative may ask for an emergency External Medical Review and emergency State Fair Hearing by writing or calling &lt;insert MCO’s name&gt;. To qualify for an emergency </w:t>
      </w:r>
      <w:r w:rsidR="00F55692">
        <w:rPr>
          <w:bCs w:val="0"/>
          <w:szCs w:val="24"/>
        </w:rPr>
        <w:t>E</w:t>
      </w:r>
      <w:r w:rsidRPr="00D45131">
        <w:rPr>
          <w:bCs w:val="0"/>
          <w:szCs w:val="24"/>
        </w:rPr>
        <w:t xml:space="preserve">xternal </w:t>
      </w:r>
      <w:r w:rsidR="00F55692">
        <w:rPr>
          <w:bCs w:val="0"/>
          <w:szCs w:val="24"/>
        </w:rPr>
        <w:t>M</w:t>
      </w:r>
      <w:r w:rsidRPr="00D45131">
        <w:rPr>
          <w:bCs w:val="0"/>
          <w:szCs w:val="24"/>
        </w:rPr>
        <w:t>edical</w:t>
      </w:r>
      <w:r w:rsidR="00F55692">
        <w:rPr>
          <w:bCs w:val="0"/>
          <w:szCs w:val="24"/>
        </w:rPr>
        <w:t xml:space="preserve"> Review</w:t>
      </w:r>
      <w:r w:rsidRPr="00D45131">
        <w:rPr>
          <w:bCs w:val="0"/>
          <w:szCs w:val="24"/>
        </w:rPr>
        <w:t xml:space="preserve"> and emergency State Fair Hearing, the Member must first complete &lt;insert MCO’s name&gt;’s internal appeals process.  </w:t>
      </w:r>
    </w:p>
    <w:sectPr w:rsidR="002B5E89" w:rsidRPr="00F25189" w:rsidSect="002120B9">
      <w:headerReference w:type="even" r:id="rId13"/>
      <w:headerReference w:type="default" r:id="rId14"/>
      <w:footerReference w:type="even" r:id="rId15"/>
      <w:footerReference w:type="default" r:id="rId16"/>
      <w:headerReference w:type="first" r:id="rId17"/>
      <w:footerReference w:type="first" r:id="rId18"/>
      <w:pgSz w:w="12240" w:h="15840" w:code="1"/>
      <w:pgMar w:top="864" w:right="108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D1EFA5" w14:textId="77777777" w:rsidR="00A116BB" w:rsidRDefault="00A116BB">
      <w:r>
        <w:separator/>
      </w:r>
    </w:p>
  </w:endnote>
  <w:endnote w:type="continuationSeparator" w:id="0">
    <w:p w14:paraId="7613990B" w14:textId="77777777" w:rsidR="00A116BB" w:rsidRDefault="00A11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8ADC2" w14:textId="77777777" w:rsidR="00366F05" w:rsidRDefault="00366F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5DA21" w14:textId="77777777" w:rsidR="00366F05" w:rsidRDefault="00366F05" w:rsidP="00366F05">
    <w:pPr>
      <w:pStyle w:val="Footer"/>
      <w:jc w:val="right"/>
    </w:pPr>
    <w:r w:rsidRPr="006B37F8">
      <w:rPr>
        <w:b/>
        <w:bCs/>
      </w:rPr>
      <w:fldChar w:fldCharType="begin"/>
    </w:r>
    <w:r w:rsidRPr="006B37F8">
      <w:rPr>
        <w:b/>
        <w:bCs/>
      </w:rPr>
      <w:instrText xml:space="preserve"> PAGE </w:instrText>
    </w:r>
    <w:r w:rsidRPr="006B37F8">
      <w:rPr>
        <w:b/>
        <w:bCs/>
      </w:rPr>
      <w:fldChar w:fldCharType="separate"/>
    </w:r>
    <w:r w:rsidRPr="006B37F8">
      <w:rPr>
        <w:b/>
        <w:bCs/>
      </w:rPr>
      <w:t>70</w:t>
    </w:r>
    <w:r w:rsidRPr="006B37F8">
      <w:fldChar w:fldCharType="end"/>
    </w:r>
    <w:r w:rsidRPr="006B37F8">
      <w:rPr>
        <w:b/>
        <w:bCs/>
      </w:rPr>
      <w:t xml:space="preserve"> of </w:t>
    </w:r>
    <w:r w:rsidRPr="006B37F8">
      <w:rPr>
        <w:b/>
        <w:bCs/>
      </w:rPr>
      <w:fldChar w:fldCharType="begin"/>
    </w:r>
    <w:r w:rsidRPr="006B37F8">
      <w:rPr>
        <w:b/>
        <w:bCs/>
      </w:rPr>
      <w:instrText xml:space="preserve"> NUMPAGES </w:instrText>
    </w:r>
    <w:r w:rsidRPr="006B37F8">
      <w:rPr>
        <w:b/>
        <w:bCs/>
      </w:rPr>
      <w:fldChar w:fldCharType="separate"/>
    </w:r>
    <w:r w:rsidRPr="006B37F8">
      <w:rPr>
        <w:b/>
        <w:bCs/>
      </w:rPr>
      <w:t>75</w:t>
    </w:r>
    <w:r w:rsidRPr="006B37F8">
      <w:fldChar w:fldCharType="end"/>
    </w:r>
  </w:p>
  <w:p w14:paraId="7ACDE94B" w14:textId="77777777" w:rsidR="00366F05" w:rsidRDefault="00366F0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A51AC" w14:textId="77777777" w:rsidR="00366F05" w:rsidRDefault="00366F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ABEF89" w14:textId="77777777" w:rsidR="00A116BB" w:rsidRDefault="00A116BB">
      <w:r>
        <w:separator/>
      </w:r>
    </w:p>
  </w:footnote>
  <w:footnote w:type="continuationSeparator" w:id="0">
    <w:p w14:paraId="17B723DA" w14:textId="77777777" w:rsidR="00A116BB" w:rsidRDefault="00A116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73A34" w14:textId="77777777" w:rsidR="00366F05" w:rsidRDefault="00366F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CDCFC" w14:textId="58B78716" w:rsidR="00366F05" w:rsidRPr="0037117F" w:rsidRDefault="00F5092B" w:rsidP="00366F05">
    <w:pPr>
      <w:pStyle w:val="Heading1Design2"/>
      <w:rPr>
        <w:rFonts w:ascii="Verdana" w:hAnsi="Verdana"/>
        <w:color w:val="auto"/>
        <w:sz w:val="28"/>
        <w:szCs w:val="28"/>
      </w:rPr>
    </w:pPr>
    <w:r w:rsidRPr="0037117F">
      <w:rPr>
        <w:rFonts w:ascii="Verdana" w:hAnsi="Verdana"/>
        <w:noProof/>
        <w:color w:val="auto"/>
        <w:sz w:val="28"/>
        <w:szCs w:val="28"/>
      </w:rPr>
      <w:drawing>
        <wp:anchor distT="0" distB="0" distL="114300" distR="114300" simplePos="0" relativeHeight="251657728" behindDoc="1" locked="0" layoutInCell="1" allowOverlap="1" wp14:anchorId="056356DF" wp14:editId="37371F46">
          <wp:simplePos x="0" y="0"/>
          <wp:positionH relativeFrom="column">
            <wp:posOffset>-353695</wp:posOffset>
          </wp:positionH>
          <wp:positionV relativeFrom="page">
            <wp:posOffset>450215</wp:posOffset>
          </wp:positionV>
          <wp:extent cx="1905000" cy="866775"/>
          <wp:effectExtent l="0" t="0" r="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000" cy="866775"/>
                  </a:xfrm>
                  <a:prstGeom prst="rect">
                    <a:avLst/>
                  </a:prstGeom>
                  <a:noFill/>
                  <a:ln>
                    <a:noFill/>
                  </a:ln>
                </pic:spPr>
              </pic:pic>
            </a:graphicData>
          </a:graphic>
          <wp14:sizeRelH relativeFrom="page">
            <wp14:pctWidth>0</wp14:pctWidth>
          </wp14:sizeRelH>
          <wp14:sizeRelV relativeFrom="page">
            <wp14:pctHeight>0</wp14:pctHeight>
          </wp14:sizeRelV>
        </wp:anchor>
      </w:drawing>
    </w:r>
    <w:r w:rsidR="00366F05" w:rsidRPr="0037117F">
      <w:rPr>
        <w:rFonts w:ascii="Verdana" w:hAnsi="Verdana"/>
        <w:color w:val="auto"/>
        <w:sz w:val="28"/>
        <w:szCs w:val="28"/>
      </w:rPr>
      <w:t>UNIFORM MANAGED CARE MANUAL 3.31 Medicaid Managed Care Nursing Facility Provider Manual Required Critical Elements</w:t>
    </w:r>
  </w:p>
  <w:p w14:paraId="29F66A71" w14:textId="77777777" w:rsidR="007A5000" w:rsidRDefault="007A5000">
    <w:pPr>
      <w:tabs>
        <w:tab w:val="right" w:pos="9900"/>
      </w:tabs>
      <w:ind w:right="-54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50649" w14:textId="77777777" w:rsidR="00366F05" w:rsidRDefault="00366F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85A699B2"/>
    <w:lvl w:ilvl="0">
      <w:start w:val="1"/>
      <w:numFmt w:val="upperLetter"/>
      <w:pStyle w:val="ListBullet2"/>
      <w:lvlText w:val="%1."/>
      <w:lvlJc w:val="left"/>
      <w:pPr>
        <w:tabs>
          <w:tab w:val="num" w:pos="1440"/>
        </w:tabs>
        <w:ind w:left="1080" w:hanging="360"/>
      </w:pPr>
      <w:rPr>
        <w:rFonts w:hint="default"/>
        <w:b/>
        <w:i w:val="0"/>
      </w:rPr>
    </w:lvl>
  </w:abstractNum>
  <w:abstractNum w:abstractNumId="1" w15:restartNumberingAfterBreak="0">
    <w:nsid w:val="09A81FBE"/>
    <w:multiLevelType w:val="multilevel"/>
    <w:tmpl w:val="3FD89334"/>
    <w:lvl w:ilvl="0">
      <w:start w:val="1"/>
      <w:numFmt w:val="upperRoman"/>
      <w:pStyle w:val="Heading1forTables"/>
      <w:suff w:val="space"/>
      <w:lvlText w:val="%1."/>
      <w:lvlJc w:val="left"/>
      <w:pPr>
        <w:ind w:left="360" w:hanging="360"/>
      </w:pPr>
      <w:rPr>
        <w:rFonts w:hint="default"/>
      </w:rPr>
    </w:lvl>
    <w:lvl w:ilvl="1">
      <w:start w:val="1"/>
      <w:numFmt w:val="upperLetter"/>
      <w:pStyle w:val="Heading2forTables"/>
      <w:suff w:val="space"/>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2C027917"/>
    <w:multiLevelType w:val="hybridMultilevel"/>
    <w:tmpl w:val="8E280D34"/>
    <w:lvl w:ilvl="0" w:tplc="B41E7BA2">
      <w:start w:val="1"/>
      <w:numFmt w:val="decimal"/>
      <w:lvlText w:val="%1."/>
      <w:lvlJc w:val="left"/>
      <w:pPr>
        <w:tabs>
          <w:tab w:val="num" w:pos="1080"/>
        </w:tabs>
        <w:ind w:left="1080" w:hanging="360"/>
      </w:pPr>
      <w:rPr>
        <w:rFonts w:ascii="Arial" w:hAnsi="Arial"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9A2928"/>
    <w:multiLevelType w:val="hybridMultilevel"/>
    <w:tmpl w:val="2C96DA96"/>
    <w:lvl w:ilvl="0" w:tplc="04090017">
      <w:start w:val="1"/>
      <w:numFmt w:val="lowerLetter"/>
      <w:lvlText w:val="%1)"/>
      <w:lvlJc w:val="left"/>
      <w:pPr>
        <w:tabs>
          <w:tab w:val="num" w:pos="1800"/>
        </w:tabs>
        <w:ind w:left="1800" w:hanging="360"/>
      </w:pPr>
      <w:rPr>
        <w:rFonts w:hint="default"/>
      </w:rPr>
    </w:lvl>
    <w:lvl w:ilvl="1" w:tplc="04090003">
      <w:start w:val="1"/>
      <w:numFmt w:val="bullet"/>
      <w:lvlText w:val="o"/>
      <w:lvlJc w:val="left"/>
      <w:pPr>
        <w:tabs>
          <w:tab w:val="num" w:pos="3240"/>
        </w:tabs>
        <w:ind w:left="3240" w:hanging="360"/>
      </w:pPr>
      <w:rPr>
        <w:rFonts w:ascii="Courier New" w:hAnsi="Courier New" w:cs="Courier New" w:hint="default"/>
        <w:b/>
        <w:i w:val="0"/>
      </w:rPr>
    </w:lvl>
    <w:lvl w:ilvl="2" w:tplc="04090005" w:tentative="1">
      <w:start w:val="1"/>
      <w:numFmt w:val="bullet"/>
      <w:lvlText w:val=""/>
      <w:lvlJc w:val="left"/>
      <w:pPr>
        <w:tabs>
          <w:tab w:val="num" w:pos="4230"/>
        </w:tabs>
        <w:ind w:left="4230" w:hanging="360"/>
      </w:pPr>
      <w:rPr>
        <w:rFonts w:ascii="Wingdings" w:hAnsi="Wingdings" w:hint="default"/>
      </w:rPr>
    </w:lvl>
    <w:lvl w:ilvl="3" w:tplc="04090001" w:tentative="1">
      <w:start w:val="1"/>
      <w:numFmt w:val="bullet"/>
      <w:lvlText w:val=""/>
      <w:lvlJc w:val="left"/>
      <w:pPr>
        <w:tabs>
          <w:tab w:val="num" w:pos="4950"/>
        </w:tabs>
        <w:ind w:left="4950" w:hanging="360"/>
      </w:pPr>
      <w:rPr>
        <w:rFonts w:ascii="Symbol" w:hAnsi="Symbol" w:hint="default"/>
      </w:rPr>
    </w:lvl>
    <w:lvl w:ilvl="4" w:tplc="04090003" w:tentative="1">
      <w:start w:val="1"/>
      <w:numFmt w:val="bullet"/>
      <w:lvlText w:val="o"/>
      <w:lvlJc w:val="left"/>
      <w:pPr>
        <w:tabs>
          <w:tab w:val="num" w:pos="5670"/>
        </w:tabs>
        <w:ind w:left="5670" w:hanging="360"/>
      </w:pPr>
      <w:rPr>
        <w:rFonts w:ascii="Courier New" w:hAnsi="Courier New" w:hint="default"/>
      </w:rPr>
    </w:lvl>
    <w:lvl w:ilvl="5" w:tplc="04090005" w:tentative="1">
      <w:start w:val="1"/>
      <w:numFmt w:val="bullet"/>
      <w:lvlText w:val=""/>
      <w:lvlJc w:val="left"/>
      <w:pPr>
        <w:tabs>
          <w:tab w:val="num" w:pos="6390"/>
        </w:tabs>
        <w:ind w:left="6390" w:hanging="360"/>
      </w:pPr>
      <w:rPr>
        <w:rFonts w:ascii="Wingdings" w:hAnsi="Wingdings" w:hint="default"/>
      </w:rPr>
    </w:lvl>
    <w:lvl w:ilvl="6" w:tplc="04090001" w:tentative="1">
      <w:start w:val="1"/>
      <w:numFmt w:val="bullet"/>
      <w:lvlText w:val=""/>
      <w:lvlJc w:val="left"/>
      <w:pPr>
        <w:tabs>
          <w:tab w:val="num" w:pos="7110"/>
        </w:tabs>
        <w:ind w:left="7110" w:hanging="360"/>
      </w:pPr>
      <w:rPr>
        <w:rFonts w:ascii="Symbol" w:hAnsi="Symbol" w:hint="default"/>
      </w:rPr>
    </w:lvl>
    <w:lvl w:ilvl="7" w:tplc="04090003" w:tentative="1">
      <w:start w:val="1"/>
      <w:numFmt w:val="bullet"/>
      <w:lvlText w:val="o"/>
      <w:lvlJc w:val="left"/>
      <w:pPr>
        <w:tabs>
          <w:tab w:val="num" w:pos="7830"/>
        </w:tabs>
        <w:ind w:left="7830" w:hanging="360"/>
      </w:pPr>
      <w:rPr>
        <w:rFonts w:ascii="Courier New" w:hAnsi="Courier New" w:hint="default"/>
      </w:rPr>
    </w:lvl>
    <w:lvl w:ilvl="8" w:tplc="04090005" w:tentative="1">
      <w:start w:val="1"/>
      <w:numFmt w:val="bullet"/>
      <w:lvlText w:val=""/>
      <w:lvlJc w:val="left"/>
      <w:pPr>
        <w:tabs>
          <w:tab w:val="num" w:pos="8550"/>
        </w:tabs>
        <w:ind w:left="8550" w:hanging="360"/>
      </w:pPr>
      <w:rPr>
        <w:rFonts w:ascii="Wingdings" w:hAnsi="Wingdings" w:hint="default"/>
      </w:rPr>
    </w:lvl>
  </w:abstractNum>
  <w:abstractNum w:abstractNumId="4" w15:restartNumberingAfterBreak="0">
    <w:nsid w:val="377116A5"/>
    <w:multiLevelType w:val="hybridMultilevel"/>
    <w:tmpl w:val="BD68E92C"/>
    <w:lvl w:ilvl="0" w:tplc="04090017">
      <w:start w:val="1"/>
      <w:numFmt w:val="lowerLetter"/>
      <w:lvlText w:val="%1)"/>
      <w:lvlJc w:val="left"/>
      <w:pPr>
        <w:tabs>
          <w:tab w:val="num" w:pos="1800"/>
        </w:tabs>
        <w:ind w:left="1800" w:hanging="360"/>
      </w:pPr>
      <w:rPr>
        <w:rFonts w:hint="default"/>
      </w:rPr>
    </w:lvl>
    <w:lvl w:ilvl="1" w:tplc="04090003">
      <w:start w:val="1"/>
      <w:numFmt w:val="bullet"/>
      <w:lvlText w:val="o"/>
      <w:lvlJc w:val="left"/>
      <w:pPr>
        <w:tabs>
          <w:tab w:val="num" w:pos="3240"/>
        </w:tabs>
        <w:ind w:left="3240" w:hanging="360"/>
      </w:pPr>
      <w:rPr>
        <w:rFonts w:ascii="Courier New" w:hAnsi="Courier New" w:cs="Courier New" w:hint="default"/>
        <w:b/>
        <w:i w:val="0"/>
      </w:rPr>
    </w:lvl>
    <w:lvl w:ilvl="2" w:tplc="04090005" w:tentative="1">
      <w:start w:val="1"/>
      <w:numFmt w:val="bullet"/>
      <w:lvlText w:val=""/>
      <w:lvlJc w:val="left"/>
      <w:pPr>
        <w:tabs>
          <w:tab w:val="num" w:pos="4230"/>
        </w:tabs>
        <w:ind w:left="4230" w:hanging="360"/>
      </w:pPr>
      <w:rPr>
        <w:rFonts w:ascii="Wingdings" w:hAnsi="Wingdings" w:hint="default"/>
      </w:rPr>
    </w:lvl>
    <w:lvl w:ilvl="3" w:tplc="04090001" w:tentative="1">
      <w:start w:val="1"/>
      <w:numFmt w:val="bullet"/>
      <w:lvlText w:val=""/>
      <w:lvlJc w:val="left"/>
      <w:pPr>
        <w:tabs>
          <w:tab w:val="num" w:pos="4950"/>
        </w:tabs>
        <w:ind w:left="4950" w:hanging="360"/>
      </w:pPr>
      <w:rPr>
        <w:rFonts w:ascii="Symbol" w:hAnsi="Symbol" w:hint="default"/>
      </w:rPr>
    </w:lvl>
    <w:lvl w:ilvl="4" w:tplc="04090003" w:tentative="1">
      <w:start w:val="1"/>
      <w:numFmt w:val="bullet"/>
      <w:lvlText w:val="o"/>
      <w:lvlJc w:val="left"/>
      <w:pPr>
        <w:tabs>
          <w:tab w:val="num" w:pos="5670"/>
        </w:tabs>
        <w:ind w:left="5670" w:hanging="360"/>
      </w:pPr>
      <w:rPr>
        <w:rFonts w:ascii="Courier New" w:hAnsi="Courier New" w:hint="default"/>
      </w:rPr>
    </w:lvl>
    <w:lvl w:ilvl="5" w:tplc="04090005" w:tentative="1">
      <w:start w:val="1"/>
      <w:numFmt w:val="bullet"/>
      <w:lvlText w:val=""/>
      <w:lvlJc w:val="left"/>
      <w:pPr>
        <w:tabs>
          <w:tab w:val="num" w:pos="6390"/>
        </w:tabs>
        <w:ind w:left="6390" w:hanging="360"/>
      </w:pPr>
      <w:rPr>
        <w:rFonts w:ascii="Wingdings" w:hAnsi="Wingdings" w:hint="default"/>
      </w:rPr>
    </w:lvl>
    <w:lvl w:ilvl="6" w:tplc="04090001" w:tentative="1">
      <w:start w:val="1"/>
      <w:numFmt w:val="bullet"/>
      <w:lvlText w:val=""/>
      <w:lvlJc w:val="left"/>
      <w:pPr>
        <w:tabs>
          <w:tab w:val="num" w:pos="7110"/>
        </w:tabs>
        <w:ind w:left="7110" w:hanging="360"/>
      </w:pPr>
      <w:rPr>
        <w:rFonts w:ascii="Symbol" w:hAnsi="Symbol" w:hint="default"/>
      </w:rPr>
    </w:lvl>
    <w:lvl w:ilvl="7" w:tplc="04090003" w:tentative="1">
      <w:start w:val="1"/>
      <w:numFmt w:val="bullet"/>
      <w:lvlText w:val="o"/>
      <w:lvlJc w:val="left"/>
      <w:pPr>
        <w:tabs>
          <w:tab w:val="num" w:pos="7830"/>
        </w:tabs>
        <w:ind w:left="7830" w:hanging="360"/>
      </w:pPr>
      <w:rPr>
        <w:rFonts w:ascii="Courier New" w:hAnsi="Courier New" w:hint="default"/>
      </w:rPr>
    </w:lvl>
    <w:lvl w:ilvl="8" w:tplc="04090005" w:tentative="1">
      <w:start w:val="1"/>
      <w:numFmt w:val="bullet"/>
      <w:lvlText w:val=""/>
      <w:lvlJc w:val="left"/>
      <w:pPr>
        <w:tabs>
          <w:tab w:val="num" w:pos="8550"/>
        </w:tabs>
        <w:ind w:left="8550" w:hanging="360"/>
      </w:pPr>
      <w:rPr>
        <w:rFonts w:ascii="Wingdings" w:hAnsi="Wingdings" w:hint="default"/>
      </w:rPr>
    </w:lvl>
  </w:abstractNum>
  <w:abstractNum w:abstractNumId="5" w15:restartNumberingAfterBreak="0">
    <w:nsid w:val="38B4140A"/>
    <w:multiLevelType w:val="hybridMultilevel"/>
    <w:tmpl w:val="A726E414"/>
    <w:lvl w:ilvl="0" w:tplc="DEDA0690">
      <w:start w:val="1"/>
      <w:numFmt w:val="bullet"/>
      <w:pStyle w:val="Style1"/>
      <w:lvlText w:val="•"/>
      <w:lvlJc w:val="left"/>
      <w:pPr>
        <w:tabs>
          <w:tab w:val="num" w:pos="936"/>
        </w:tabs>
        <w:ind w:left="936" w:hanging="216"/>
      </w:pPr>
      <w:rPr>
        <w:rFont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468640A7"/>
    <w:multiLevelType w:val="hybridMultilevel"/>
    <w:tmpl w:val="D39A51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99A5B0E"/>
    <w:multiLevelType w:val="multilevel"/>
    <w:tmpl w:val="C7848FF8"/>
    <w:lvl w:ilvl="0">
      <w:start w:val="1"/>
      <w:numFmt w:val="decimal"/>
      <w:pStyle w:val="ListNumber"/>
      <w:lvlText w:val="%1."/>
      <w:lvlJc w:val="left"/>
      <w:pPr>
        <w:tabs>
          <w:tab w:val="num" w:pos="360"/>
        </w:tabs>
        <w:ind w:left="360" w:hanging="360"/>
      </w:pPr>
      <w:rPr>
        <w:rFonts w:ascii="Arial" w:hAnsi="Arial" w:hint="default"/>
      </w:rPr>
    </w:lvl>
    <w:lvl w:ilvl="1">
      <w:start w:val="1"/>
      <w:numFmt w:val="lowerLetter"/>
      <w:lvlText w:val="%2."/>
      <w:lvlJc w:val="left"/>
      <w:pPr>
        <w:tabs>
          <w:tab w:val="num" w:pos="1080"/>
        </w:tabs>
        <w:ind w:left="1080" w:hanging="360"/>
      </w:pPr>
      <w:rPr>
        <w:rFonts w:hint="default"/>
      </w:rPr>
    </w:lvl>
    <w:lvl w:ilvl="2">
      <w:start w:val="1"/>
      <w:numFmt w:val="none"/>
      <w:lvlText w:val=""/>
      <w:lvlJc w:val="left"/>
      <w:pPr>
        <w:tabs>
          <w:tab w:val="num" w:pos="1980"/>
        </w:tabs>
        <w:ind w:left="1980" w:hanging="360"/>
      </w:pPr>
      <w:rPr>
        <w:rFonts w:hint="default"/>
      </w:rPr>
    </w:lvl>
    <w:lvl w:ilvl="3">
      <w:start w:val="1"/>
      <w:numFmt w:val="none"/>
      <w:lvlText w:val="%4"/>
      <w:lvlJc w:val="left"/>
      <w:pPr>
        <w:tabs>
          <w:tab w:val="num" w:pos="2520"/>
        </w:tabs>
        <w:ind w:left="2520" w:hanging="360"/>
      </w:pPr>
      <w:rPr>
        <w:rFonts w:hint="default"/>
      </w:rPr>
    </w:lvl>
    <w:lvl w:ilvl="4">
      <w:start w:val="1"/>
      <w:numFmt w:val="none"/>
      <w:lvlText w:val="%5"/>
      <w:lvlJc w:val="left"/>
      <w:pPr>
        <w:tabs>
          <w:tab w:val="num" w:pos="3600"/>
        </w:tabs>
        <w:ind w:left="3600" w:firstLine="0"/>
      </w:pPr>
      <w:rPr>
        <w:rFonts w:hint="default"/>
        <w:strike w:val="0"/>
        <w:dstrike w:val="0"/>
      </w:rPr>
    </w:lvl>
    <w:lvl w:ilvl="5">
      <w:start w:val="1"/>
      <w:numFmt w:val="none"/>
      <w:lvlText w:val="%6"/>
      <w:lvlJc w:val="right"/>
      <w:pPr>
        <w:tabs>
          <w:tab w:val="num" w:pos="3960"/>
        </w:tabs>
        <w:ind w:left="3960" w:hanging="180"/>
      </w:pPr>
      <w:rPr>
        <w:rFonts w:hint="default"/>
      </w:rPr>
    </w:lvl>
    <w:lvl w:ilvl="6">
      <w:start w:val="1"/>
      <w:numFmt w:val="none"/>
      <w:lvlText w:val="%7"/>
      <w:lvlJc w:val="left"/>
      <w:pPr>
        <w:tabs>
          <w:tab w:val="num" w:pos="4680"/>
        </w:tabs>
        <w:ind w:left="4680" w:hanging="360"/>
      </w:pPr>
      <w:rPr>
        <w:rFonts w:hint="default"/>
      </w:rPr>
    </w:lvl>
    <w:lvl w:ilvl="7">
      <w:start w:val="1"/>
      <w:numFmt w:val="none"/>
      <w:lvlText w:val="%8"/>
      <w:lvlJc w:val="left"/>
      <w:pPr>
        <w:tabs>
          <w:tab w:val="num" w:pos="5400"/>
        </w:tabs>
        <w:ind w:left="5400" w:hanging="360"/>
      </w:pPr>
      <w:rPr>
        <w:rFonts w:hint="default"/>
      </w:rPr>
    </w:lvl>
    <w:lvl w:ilvl="8">
      <w:start w:val="1"/>
      <w:numFmt w:val="none"/>
      <w:lvlText w:val="%9"/>
      <w:lvlJc w:val="right"/>
      <w:pPr>
        <w:tabs>
          <w:tab w:val="num" w:pos="6120"/>
        </w:tabs>
        <w:ind w:left="6120" w:hanging="180"/>
      </w:pPr>
      <w:rPr>
        <w:rFonts w:hint="default"/>
      </w:rPr>
    </w:lvl>
  </w:abstractNum>
  <w:abstractNum w:abstractNumId="8" w15:restartNumberingAfterBreak="0">
    <w:nsid w:val="6E7D6F05"/>
    <w:multiLevelType w:val="hybridMultilevel"/>
    <w:tmpl w:val="3ECC7806"/>
    <w:lvl w:ilvl="0" w:tplc="DD685AC0">
      <w:start w:val="1"/>
      <w:numFmt w:val="lowerLetter"/>
      <w:lvlText w:val="%1)"/>
      <w:lvlJc w:val="left"/>
      <w:pPr>
        <w:tabs>
          <w:tab w:val="num" w:pos="1800"/>
        </w:tabs>
        <w:ind w:left="1800" w:hanging="360"/>
      </w:pPr>
      <w:rPr>
        <w:rFonts w:hint="default"/>
      </w:rPr>
    </w:lvl>
    <w:lvl w:ilvl="1" w:tplc="04090003">
      <w:start w:val="1"/>
      <w:numFmt w:val="bullet"/>
      <w:lvlText w:val="o"/>
      <w:lvlJc w:val="left"/>
      <w:pPr>
        <w:tabs>
          <w:tab w:val="num" w:pos="3240"/>
        </w:tabs>
        <w:ind w:left="3240" w:hanging="360"/>
      </w:pPr>
      <w:rPr>
        <w:rFonts w:ascii="Courier New" w:hAnsi="Courier New" w:cs="Courier New" w:hint="default"/>
        <w:b/>
        <w:i w:val="0"/>
      </w:rPr>
    </w:lvl>
    <w:lvl w:ilvl="2" w:tplc="04090005" w:tentative="1">
      <w:start w:val="1"/>
      <w:numFmt w:val="bullet"/>
      <w:lvlText w:val=""/>
      <w:lvlJc w:val="left"/>
      <w:pPr>
        <w:tabs>
          <w:tab w:val="num" w:pos="4230"/>
        </w:tabs>
        <w:ind w:left="4230" w:hanging="360"/>
      </w:pPr>
      <w:rPr>
        <w:rFonts w:ascii="Wingdings" w:hAnsi="Wingdings" w:hint="default"/>
      </w:rPr>
    </w:lvl>
    <w:lvl w:ilvl="3" w:tplc="04090001" w:tentative="1">
      <w:start w:val="1"/>
      <w:numFmt w:val="bullet"/>
      <w:lvlText w:val=""/>
      <w:lvlJc w:val="left"/>
      <w:pPr>
        <w:tabs>
          <w:tab w:val="num" w:pos="4950"/>
        </w:tabs>
        <w:ind w:left="4950" w:hanging="360"/>
      </w:pPr>
      <w:rPr>
        <w:rFonts w:ascii="Symbol" w:hAnsi="Symbol" w:hint="default"/>
      </w:rPr>
    </w:lvl>
    <w:lvl w:ilvl="4" w:tplc="04090003" w:tentative="1">
      <w:start w:val="1"/>
      <w:numFmt w:val="bullet"/>
      <w:lvlText w:val="o"/>
      <w:lvlJc w:val="left"/>
      <w:pPr>
        <w:tabs>
          <w:tab w:val="num" w:pos="5670"/>
        </w:tabs>
        <w:ind w:left="5670" w:hanging="360"/>
      </w:pPr>
      <w:rPr>
        <w:rFonts w:ascii="Courier New" w:hAnsi="Courier New" w:hint="default"/>
      </w:rPr>
    </w:lvl>
    <w:lvl w:ilvl="5" w:tplc="04090005" w:tentative="1">
      <w:start w:val="1"/>
      <w:numFmt w:val="bullet"/>
      <w:lvlText w:val=""/>
      <w:lvlJc w:val="left"/>
      <w:pPr>
        <w:tabs>
          <w:tab w:val="num" w:pos="6390"/>
        </w:tabs>
        <w:ind w:left="6390" w:hanging="360"/>
      </w:pPr>
      <w:rPr>
        <w:rFonts w:ascii="Wingdings" w:hAnsi="Wingdings" w:hint="default"/>
      </w:rPr>
    </w:lvl>
    <w:lvl w:ilvl="6" w:tplc="04090001" w:tentative="1">
      <w:start w:val="1"/>
      <w:numFmt w:val="bullet"/>
      <w:lvlText w:val=""/>
      <w:lvlJc w:val="left"/>
      <w:pPr>
        <w:tabs>
          <w:tab w:val="num" w:pos="7110"/>
        </w:tabs>
        <w:ind w:left="7110" w:hanging="360"/>
      </w:pPr>
      <w:rPr>
        <w:rFonts w:ascii="Symbol" w:hAnsi="Symbol" w:hint="default"/>
      </w:rPr>
    </w:lvl>
    <w:lvl w:ilvl="7" w:tplc="04090003" w:tentative="1">
      <w:start w:val="1"/>
      <w:numFmt w:val="bullet"/>
      <w:lvlText w:val="o"/>
      <w:lvlJc w:val="left"/>
      <w:pPr>
        <w:tabs>
          <w:tab w:val="num" w:pos="7830"/>
        </w:tabs>
        <w:ind w:left="7830" w:hanging="360"/>
      </w:pPr>
      <w:rPr>
        <w:rFonts w:ascii="Courier New" w:hAnsi="Courier New" w:hint="default"/>
      </w:rPr>
    </w:lvl>
    <w:lvl w:ilvl="8" w:tplc="04090005" w:tentative="1">
      <w:start w:val="1"/>
      <w:numFmt w:val="bullet"/>
      <w:lvlText w:val=""/>
      <w:lvlJc w:val="left"/>
      <w:pPr>
        <w:tabs>
          <w:tab w:val="num" w:pos="8550"/>
        </w:tabs>
        <w:ind w:left="8550" w:hanging="360"/>
      </w:pPr>
      <w:rPr>
        <w:rFonts w:ascii="Wingdings" w:hAnsi="Wingdings" w:hint="default"/>
      </w:rPr>
    </w:lvl>
  </w:abstractNum>
  <w:abstractNum w:abstractNumId="9" w15:restartNumberingAfterBreak="0">
    <w:nsid w:val="7E9F605D"/>
    <w:multiLevelType w:val="multilevel"/>
    <w:tmpl w:val="6A3E376A"/>
    <w:lvl w:ilvl="0">
      <w:start w:val="1"/>
      <w:numFmt w:val="bullet"/>
      <w:pStyle w:val="BulletList"/>
      <w:lvlText w:val=""/>
      <w:lvlJc w:val="left"/>
      <w:pPr>
        <w:tabs>
          <w:tab w:val="num" w:pos="1080"/>
        </w:tabs>
        <w:ind w:left="1080" w:hanging="360"/>
      </w:pPr>
      <w:rPr>
        <w:rFonts w:ascii="Symbol" w:hAnsi="Symbol" w:hint="default"/>
        <w:strike w:val="0"/>
      </w:rPr>
    </w:lvl>
    <w:lvl w:ilvl="1">
      <w:start w:val="1"/>
      <w:numFmt w:val="bullet"/>
      <w:lvlRestart w:val="0"/>
      <w:lvlText w:val=""/>
      <w:lvlJc w:val="left"/>
      <w:pPr>
        <w:tabs>
          <w:tab w:val="num" w:pos="1800"/>
        </w:tabs>
        <w:ind w:left="1800" w:hanging="360"/>
      </w:pPr>
      <w:rPr>
        <w:rFonts w:ascii="Symbol" w:hAnsi="Symbol" w:hint="default"/>
        <w:strike w:val="0"/>
      </w:rPr>
    </w:lvl>
    <w:lvl w:ilvl="2">
      <w:start w:val="1"/>
      <w:numFmt w:val="bullet"/>
      <w:lvlRestart w:val="0"/>
      <w:lvlText w:val="o"/>
      <w:lvlJc w:val="left"/>
      <w:pPr>
        <w:tabs>
          <w:tab w:val="num" w:pos="2520"/>
        </w:tabs>
        <w:ind w:left="2520" w:hanging="360"/>
      </w:pPr>
      <w:rPr>
        <w:rFonts w:ascii="Courier New" w:hAnsi="Courier New"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num w:numId="1" w16cid:durableId="1330786341">
    <w:abstractNumId w:val="0"/>
  </w:num>
  <w:num w:numId="2" w16cid:durableId="1165168002">
    <w:abstractNumId w:val="9"/>
  </w:num>
  <w:num w:numId="3" w16cid:durableId="1637564637">
    <w:abstractNumId w:val="7"/>
  </w:num>
  <w:num w:numId="4" w16cid:durableId="306861188">
    <w:abstractNumId w:val="5"/>
  </w:num>
  <w:num w:numId="5" w16cid:durableId="287710336">
    <w:abstractNumId w:val="8"/>
  </w:num>
  <w:num w:numId="6" w16cid:durableId="11735034">
    <w:abstractNumId w:val="3"/>
  </w:num>
  <w:num w:numId="7" w16cid:durableId="626854099">
    <w:abstractNumId w:val="4"/>
  </w:num>
  <w:num w:numId="8" w16cid:durableId="1044479629">
    <w:abstractNumId w:val="1"/>
  </w:num>
  <w:num w:numId="9" w16cid:durableId="80454526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73022595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4757224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90572564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01064100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24439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443157422">
    <w:abstractNumId w:val="6"/>
  </w:num>
  <w:num w:numId="16" w16cid:durableId="935405215">
    <w:abstractNumId w:val="2"/>
  </w:num>
  <w:num w:numId="17" w16cid:durableId="1550610154">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noPunctuationKerning/>
  <w:characterSpacingControl w:val="doNotCompress"/>
  <w:hdrShapeDefaults>
    <o:shapedefaults v:ext="edit" spidmax="2050"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B66"/>
    <w:rsid w:val="000039CD"/>
    <w:rsid w:val="00006DC4"/>
    <w:rsid w:val="00010110"/>
    <w:rsid w:val="0001124D"/>
    <w:rsid w:val="00011E0C"/>
    <w:rsid w:val="00014563"/>
    <w:rsid w:val="000152BE"/>
    <w:rsid w:val="0001770E"/>
    <w:rsid w:val="00020C32"/>
    <w:rsid w:val="000213DF"/>
    <w:rsid w:val="00021B18"/>
    <w:rsid w:val="00023C62"/>
    <w:rsid w:val="00031EB4"/>
    <w:rsid w:val="0003301D"/>
    <w:rsid w:val="00033E91"/>
    <w:rsid w:val="00034C09"/>
    <w:rsid w:val="00043800"/>
    <w:rsid w:val="00044231"/>
    <w:rsid w:val="00047907"/>
    <w:rsid w:val="000533F8"/>
    <w:rsid w:val="000549E2"/>
    <w:rsid w:val="00061AB4"/>
    <w:rsid w:val="000653B4"/>
    <w:rsid w:val="00066E17"/>
    <w:rsid w:val="00070C24"/>
    <w:rsid w:val="00074203"/>
    <w:rsid w:val="000754EE"/>
    <w:rsid w:val="0008107A"/>
    <w:rsid w:val="0008307E"/>
    <w:rsid w:val="000874BD"/>
    <w:rsid w:val="00092B2E"/>
    <w:rsid w:val="0009311D"/>
    <w:rsid w:val="000A1690"/>
    <w:rsid w:val="000A315E"/>
    <w:rsid w:val="000A5084"/>
    <w:rsid w:val="000A6B8B"/>
    <w:rsid w:val="000B0D7D"/>
    <w:rsid w:val="000B31E3"/>
    <w:rsid w:val="000B4564"/>
    <w:rsid w:val="000B554C"/>
    <w:rsid w:val="000B55CC"/>
    <w:rsid w:val="000C47D6"/>
    <w:rsid w:val="000C542E"/>
    <w:rsid w:val="000D087B"/>
    <w:rsid w:val="000D437C"/>
    <w:rsid w:val="000D51F6"/>
    <w:rsid w:val="000E1360"/>
    <w:rsid w:val="000E2EEF"/>
    <w:rsid w:val="000E33D5"/>
    <w:rsid w:val="000E5382"/>
    <w:rsid w:val="000E5D3B"/>
    <w:rsid w:val="001106B3"/>
    <w:rsid w:val="00110BE2"/>
    <w:rsid w:val="00113CA0"/>
    <w:rsid w:val="00126D43"/>
    <w:rsid w:val="001300B1"/>
    <w:rsid w:val="001310B0"/>
    <w:rsid w:val="0013196A"/>
    <w:rsid w:val="00133166"/>
    <w:rsid w:val="00135C28"/>
    <w:rsid w:val="00142421"/>
    <w:rsid w:val="00142D66"/>
    <w:rsid w:val="00143ACB"/>
    <w:rsid w:val="00144174"/>
    <w:rsid w:val="00145ABC"/>
    <w:rsid w:val="00145C83"/>
    <w:rsid w:val="00146CBE"/>
    <w:rsid w:val="00153054"/>
    <w:rsid w:val="00154191"/>
    <w:rsid w:val="0015686B"/>
    <w:rsid w:val="00160CD0"/>
    <w:rsid w:val="0016217E"/>
    <w:rsid w:val="001659D2"/>
    <w:rsid w:val="00165F06"/>
    <w:rsid w:val="00171CC1"/>
    <w:rsid w:val="00172226"/>
    <w:rsid w:val="00172921"/>
    <w:rsid w:val="00173748"/>
    <w:rsid w:val="00174F19"/>
    <w:rsid w:val="00176395"/>
    <w:rsid w:val="00177B16"/>
    <w:rsid w:val="00182606"/>
    <w:rsid w:val="001862A8"/>
    <w:rsid w:val="00191687"/>
    <w:rsid w:val="0019269A"/>
    <w:rsid w:val="0019456B"/>
    <w:rsid w:val="00195142"/>
    <w:rsid w:val="001A38C1"/>
    <w:rsid w:val="001A474A"/>
    <w:rsid w:val="001A53F2"/>
    <w:rsid w:val="001A6A7C"/>
    <w:rsid w:val="001B09CD"/>
    <w:rsid w:val="001B2EAB"/>
    <w:rsid w:val="001B404A"/>
    <w:rsid w:val="001C3673"/>
    <w:rsid w:val="001C4B42"/>
    <w:rsid w:val="001C6333"/>
    <w:rsid w:val="001D008D"/>
    <w:rsid w:val="001D0A00"/>
    <w:rsid w:val="001D0ABD"/>
    <w:rsid w:val="001D14B5"/>
    <w:rsid w:val="001D172D"/>
    <w:rsid w:val="001D186A"/>
    <w:rsid w:val="001D6151"/>
    <w:rsid w:val="001D7649"/>
    <w:rsid w:val="001E26E7"/>
    <w:rsid w:val="001E56E9"/>
    <w:rsid w:val="001E737F"/>
    <w:rsid w:val="001E757B"/>
    <w:rsid w:val="001F095D"/>
    <w:rsid w:val="001F3D82"/>
    <w:rsid w:val="001F7331"/>
    <w:rsid w:val="001F7C52"/>
    <w:rsid w:val="00200909"/>
    <w:rsid w:val="00207DA1"/>
    <w:rsid w:val="00211B28"/>
    <w:rsid w:val="00211CCF"/>
    <w:rsid w:val="002120B9"/>
    <w:rsid w:val="002123C9"/>
    <w:rsid w:val="00212DD2"/>
    <w:rsid w:val="00213157"/>
    <w:rsid w:val="0021398A"/>
    <w:rsid w:val="002158E7"/>
    <w:rsid w:val="00222066"/>
    <w:rsid w:val="002225AB"/>
    <w:rsid w:val="00225F6D"/>
    <w:rsid w:val="00233934"/>
    <w:rsid w:val="00234203"/>
    <w:rsid w:val="00235AB9"/>
    <w:rsid w:val="00240698"/>
    <w:rsid w:val="00244177"/>
    <w:rsid w:val="00244DA0"/>
    <w:rsid w:val="00245BC5"/>
    <w:rsid w:val="00254B93"/>
    <w:rsid w:val="002570ED"/>
    <w:rsid w:val="00262776"/>
    <w:rsid w:val="0026295B"/>
    <w:rsid w:val="002677B5"/>
    <w:rsid w:val="00273505"/>
    <w:rsid w:val="002738FF"/>
    <w:rsid w:val="00275645"/>
    <w:rsid w:val="00276AA4"/>
    <w:rsid w:val="0027751A"/>
    <w:rsid w:val="00281FED"/>
    <w:rsid w:val="00282EB8"/>
    <w:rsid w:val="00291959"/>
    <w:rsid w:val="00294B4C"/>
    <w:rsid w:val="00294B77"/>
    <w:rsid w:val="002956CB"/>
    <w:rsid w:val="002A097B"/>
    <w:rsid w:val="002A1B24"/>
    <w:rsid w:val="002A605B"/>
    <w:rsid w:val="002A6648"/>
    <w:rsid w:val="002A780E"/>
    <w:rsid w:val="002B5E89"/>
    <w:rsid w:val="002B614C"/>
    <w:rsid w:val="002B62B9"/>
    <w:rsid w:val="002B6472"/>
    <w:rsid w:val="002B6B4B"/>
    <w:rsid w:val="002C1505"/>
    <w:rsid w:val="002C3E44"/>
    <w:rsid w:val="002C72A4"/>
    <w:rsid w:val="002E02BD"/>
    <w:rsid w:val="002E204F"/>
    <w:rsid w:val="002E4E78"/>
    <w:rsid w:val="002E57DC"/>
    <w:rsid w:val="002E58FB"/>
    <w:rsid w:val="002F0ADE"/>
    <w:rsid w:val="003027B4"/>
    <w:rsid w:val="003042EA"/>
    <w:rsid w:val="00311ED4"/>
    <w:rsid w:val="00323BAE"/>
    <w:rsid w:val="0032786B"/>
    <w:rsid w:val="00327F99"/>
    <w:rsid w:val="0033168D"/>
    <w:rsid w:val="00332448"/>
    <w:rsid w:val="00334B71"/>
    <w:rsid w:val="00335A16"/>
    <w:rsid w:val="00337049"/>
    <w:rsid w:val="003402C0"/>
    <w:rsid w:val="00340976"/>
    <w:rsid w:val="003414F9"/>
    <w:rsid w:val="0034238B"/>
    <w:rsid w:val="00344449"/>
    <w:rsid w:val="00350049"/>
    <w:rsid w:val="00351655"/>
    <w:rsid w:val="0035407A"/>
    <w:rsid w:val="00354128"/>
    <w:rsid w:val="00354493"/>
    <w:rsid w:val="00356CE7"/>
    <w:rsid w:val="00357339"/>
    <w:rsid w:val="00360786"/>
    <w:rsid w:val="00361DC8"/>
    <w:rsid w:val="00364000"/>
    <w:rsid w:val="00366F05"/>
    <w:rsid w:val="0037117F"/>
    <w:rsid w:val="003719D4"/>
    <w:rsid w:val="00375576"/>
    <w:rsid w:val="00375982"/>
    <w:rsid w:val="00376505"/>
    <w:rsid w:val="003814E7"/>
    <w:rsid w:val="0038228C"/>
    <w:rsid w:val="0038280F"/>
    <w:rsid w:val="00384B97"/>
    <w:rsid w:val="00385BD5"/>
    <w:rsid w:val="003866C6"/>
    <w:rsid w:val="00386F4D"/>
    <w:rsid w:val="003877AC"/>
    <w:rsid w:val="003910A3"/>
    <w:rsid w:val="00391A1C"/>
    <w:rsid w:val="00392E81"/>
    <w:rsid w:val="003930EF"/>
    <w:rsid w:val="00394263"/>
    <w:rsid w:val="003960BB"/>
    <w:rsid w:val="003A176F"/>
    <w:rsid w:val="003A3E2B"/>
    <w:rsid w:val="003A46E7"/>
    <w:rsid w:val="003A7BB3"/>
    <w:rsid w:val="003B11B0"/>
    <w:rsid w:val="003B2494"/>
    <w:rsid w:val="003C3796"/>
    <w:rsid w:val="003C7EF2"/>
    <w:rsid w:val="003D4EE6"/>
    <w:rsid w:val="003E057F"/>
    <w:rsid w:val="003E3CB0"/>
    <w:rsid w:val="003E5102"/>
    <w:rsid w:val="003E7504"/>
    <w:rsid w:val="003E7A72"/>
    <w:rsid w:val="003F03FB"/>
    <w:rsid w:val="003F05A0"/>
    <w:rsid w:val="003F2752"/>
    <w:rsid w:val="003F67B6"/>
    <w:rsid w:val="004006D8"/>
    <w:rsid w:val="0040094F"/>
    <w:rsid w:val="004030FA"/>
    <w:rsid w:val="00405F62"/>
    <w:rsid w:val="00407285"/>
    <w:rsid w:val="0041347E"/>
    <w:rsid w:val="00417A9B"/>
    <w:rsid w:val="00422203"/>
    <w:rsid w:val="00423BA7"/>
    <w:rsid w:val="004302F5"/>
    <w:rsid w:val="004318C2"/>
    <w:rsid w:val="00433965"/>
    <w:rsid w:val="004344B7"/>
    <w:rsid w:val="004351CE"/>
    <w:rsid w:val="004353DE"/>
    <w:rsid w:val="00435F07"/>
    <w:rsid w:val="004364DA"/>
    <w:rsid w:val="00436D1B"/>
    <w:rsid w:val="00443E80"/>
    <w:rsid w:val="00445084"/>
    <w:rsid w:val="0045001D"/>
    <w:rsid w:val="00451D09"/>
    <w:rsid w:val="00451EFB"/>
    <w:rsid w:val="00452B0E"/>
    <w:rsid w:val="00452B7C"/>
    <w:rsid w:val="004558B7"/>
    <w:rsid w:val="004569B8"/>
    <w:rsid w:val="0045785F"/>
    <w:rsid w:val="004636C2"/>
    <w:rsid w:val="004638F0"/>
    <w:rsid w:val="00465389"/>
    <w:rsid w:val="00467632"/>
    <w:rsid w:val="00477308"/>
    <w:rsid w:val="004830EF"/>
    <w:rsid w:val="0048361E"/>
    <w:rsid w:val="00484AAF"/>
    <w:rsid w:val="00487386"/>
    <w:rsid w:val="00487554"/>
    <w:rsid w:val="004921F0"/>
    <w:rsid w:val="00493362"/>
    <w:rsid w:val="004970C3"/>
    <w:rsid w:val="004A0357"/>
    <w:rsid w:val="004A4483"/>
    <w:rsid w:val="004A795E"/>
    <w:rsid w:val="004B3991"/>
    <w:rsid w:val="004B4610"/>
    <w:rsid w:val="004B52F4"/>
    <w:rsid w:val="004C36B5"/>
    <w:rsid w:val="004C4692"/>
    <w:rsid w:val="004C47A8"/>
    <w:rsid w:val="004C755A"/>
    <w:rsid w:val="004D0DA7"/>
    <w:rsid w:val="004D2060"/>
    <w:rsid w:val="004D4EB6"/>
    <w:rsid w:val="004D50F5"/>
    <w:rsid w:val="004D6E5E"/>
    <w:rsid w:val="004E047D"/>
    <w:rsid w:val="004E476F"/>
    <w:rsid w:val="004E7000"/>
    <w:rsid w:val="004E791C"/>
    <w:rsid w:val="004F19FA"/>
    <w:rsid w:val="004F5C49"/>
    <w:rsid w:val="005059CF"/>
    <w:rsid w:val="00506FDF"/>
    <w:rsid w:val="005071F8"/>
    <w:rsid w:val="005135DF"/>
    <w:rsid w:val="00513848"/>
    <w:rsid w:val="00515907"/>
    <w:rsid w:val="00517EA1"/>
    <w:rsid w:val="00520333"/>
    <w:rsid w:val="0053072B"/>
    <w:rsid w:val="005313EC"/>
    <w:rsid w:val="00531DFC"/>
    <w:rsid w:val="00534A69"/>
    <w:rsid w:val="00537F5B"/>
    <w:rsid w:val="00543FF0"/>
    <w:rsid w:val="0054761E"/>
    <w:rsid w:val="005609FD"/>
    <w:rsid w:val="0056226F"/>
    <w:rsid w:val="00562AEA"/>
    <w:rsid w:val="00562C60"/>
    <w:rsid w:val="005630D7"/>
    <w:rsid w:val="0056315B"/>
    <w:rsid w:val="00563232"/>
    <w:rsid w:val="00563426"/>
    <w:rsid w:val="00565D52"/>
    <w:rsid w:val="00566E0E"/>
    <w:rsid w:val="005713DB"/>
    <w:rsid w:val="00572C12"/>
    <w:rsid w:val="00574C1F"/>
    <w:rsid w:val="005757FB"/>
    <w:rsid w:val="005767D5"/>
    <w:rsid w:val="00577E53"/>
    <w:rsid w:val="005856D6"/>
    <w:rsid w:val="005905F9"/>
    <w:rsid w:val="005915F7"/>
    <w:rsid w:val="00594274"/>
    <w:rsid w:val="00597629"/>
    <w:rsid w:val="005A088A"/>
    <w:rsid w:val="005A4AF8"/>
    <w:rsid w:val="005B06AB"/>
    <w:rsid w:val="005B2087"/>
    <w:rsid w:val="005B5281"/>
    <w:rsid w:val="005B5D2C"/>
    <w:rsid w:val="005B6664"/>
    <w:rsid w:val="005B6726"/>
    <w:rsid w:val="005B6D06"/>
    <w:rsid w:val="005B6D46"/>
    <w:rsid w:val="005B7B81"/>
    <w:rsid w:val="005B7FFB"/>
    <w:rsid w:val="005C214C"/>
    <w:rsid w:val="005C2E71"/>
    <w:rsid w:val="005D49F7"/>
    <w:rsid w:val="005D5A7A"/>
    <w:rsid w:val="005E089A"/>
    <w:rsid w:val="005E6441"/>
    <w:rsid w:val="005E6A7D"/>
    <w:rsid w:val="005F0FAB"/>
    <w:rsid w:val="005F17AF"/>
    <w:rsid w:val="005F2E3D"/>
    <w:rsid w:val="005F440F"/>
    <w:rsid w:val="00601D27"/>
    <w:rsid w:val="00603530"/>
    <w:rsid w:val="00605228"/>
    <w:rsid w:val="00611402"/>
    <w:rsid w:val="0061547F"/>
    <w:rsid w:val="00616B14"/>
    <w:rsid w:val="006179ED"/>
    <w:rsid w:val="0062144A"/>
    <w:rsid w:val="0062334E"/>
    <w:rsid w:val="006243B1"/>
    <w:rsid w:val="00625AD0"/>
    <w:rsid w:val="00627CE9"/>
    <w:rsid w:val="00637C54"/>
    <w:rsid w:val="00647C42"/>
    <w:rsid w:val="006520E3"/>
    <w:rsid w:val="0065408E"/>
    <w:rsid w:val="0065577C"/>
    <w:rsid w:val="0065624A"/>
    <w:rsid w:val="0065718F"/>
    <w:rsid w:val="00666847"/>
    <w:rsid w:val="00677E8D"/>
    <w:rsid w:val="00681F00"/>
    <w:rsid w:val="0069224F"/>
    <w:rsid w:val="006A23CE"/>
    <w:rsid w:val="006A4CEB"/>
    <w:rsid w:val="006A4FBA"/>
    <w:rsid w:val="006A5F16"/>
    <w:rsid w:val="006B255E"/>
    <w:rsid w:val="006B67A3"/>
    <w:rsid w:val="006B68E4"/>
    <w:rsid w:val="006B6933"/>
    <w:rsid w:val="006B7D63"/>
    <w:rsid w:val="006C0A56"/>
    <w:rsid w:val="006C1D59"/>
    <w:rsid w:val="006C4A6B"/>
    <w:rsid w:val="006C6722"/>
    <w:rsid w:val="006E2652"/>
    <w:rsid w:val="006E37A6"/>
    <w:rsid w:val="006E4946"/>
    <w:rsid w:val="006E627C"/>
    <w:rsid w:val="006F10BA"/>
    <w:rsid w:val="006F1349"/>
    <w:rsid w:val="00700579"/>
    <w:rsid w:val="007017C1"/>
    <w:rsid w:val="007023BD"/>
    <w:rsid w:val="007024D6"/>
    <w:rsid w:val="00702ED2"/>
    <w:rsid w:val="00704F06"/>
    <w:rsid w:val="007115B1"/>
    <w:rsid w:val="00712EC8"/>
    <w:rsid w:val="00713B38"/>
    <w:rsid w:val="00713CD7"/>
    <w:rsid w:val="00714E87"/>
    <w:rsid w:val="00723834"/>
    <w:rsid w:val="00731A74"/>
    <w:rsid w:val="00735BC4"/>
    <w:rsid w:val="0074252E"/>
    <w:rsid w:val="00742735"/>
    <w:rsid w:val="00743A1B"/>
    <w:rsid w:val="00746A90"/>
    <w:rsid w:val="00750954"/>
    <w:rsid w:val="00751BD4"/>
    <w:rsid w:val="00751F46"/>
    <w:rsid w:val="00753B20"/>
    <w:rsid w:val="00756864"/>
    <w:rsid w:val="00757D1A"/>
    <w:rsid w:val="007618F8"/>
    <w:rsid w:val="00772094"/>
    <w:rsid w:val="00772DC4"/>
    <w:rsid w:val="00774707"/>
    <w:rsid w:val="00776483"/>
    <w:rsid w:val="00776BFF"/>
    <w:rsid w:val="00782DD0"/>
    <w:rsid w:val="00790682"/>
    <w:rsid w:val="0079156C"/>
    <w:rsid w:val="00795DBD"/>
    <w:rsid w:val="007A1439"/>
    <w:rsid w:val="007A1776"/>
    <w:rsid w:val="007A21BF"/>
    <w:rsid w:val="007A3905"/>
    <w:rsid w:val="007A4312"/>
    <w:rsid w:val="007A450F"/>
    <w:rsid w:val="007A5000"/>
    <w:rsid w:val="007A7276"/>
    <w:rsid w:val="007A733E"/>
    <w:rsid w:val="007B0459"/>
    <w:rsid w:val="007B1E94"/>
    <w:rsid w:val="007B2F71"/>
    <w:rsid w:val="007B4ED7"/>
    <w:rsid w:val="007C3380"/>
    <w:rsid w:val="007C4BEB"/>
    <w:rsid w:val="007C73A8"/>
    <w:rsid w:val="007C7E25"/>
    <w:rsid w:val="007D12BB"/>
    <w:rsid w:val="007D3008"/>
    <w:rsid w:val="007D309E"/>
    <w:rsid w:val="007D600B"/>
    <w:rsid w:val="007D6FD2"/>
    <w:rsid w:val="007D746C"/>
    <w:rsid w:val="007E105E"/>
    <w:rsid w:val="007E4B84"/>
    <w:rsid w:val="007E5A60"/>
    <w:rsid w:val="007E5EC9"/>
    <w:rsid w:val="007E73DD"/>
    <w:rsid w:val="007F233B"/>
    <w:rsid w:val="007F26A9"/>
    <w:rsid w:val="007F4951"/>
    <w:rsid w:val="00800BC6"/>
    <w:rsid w:val="00802D0B"/>
    <w:rsid w:val="00803DF1"/>
    <w:rsid w:val="008043B7"/>
    <w:rsid w:val="0080524E"/>
    <w:rsid w:val="008079A8"/>
    <w:rsid w:val="00807E84"/>
    <w:rsid w:val="008116C0"/>
    <w:rsid w:val="00814EC5"/>
    <w:rsid w:val="00821EBB"/>
    <w:rsid w:val="00822A07"/>
    <w:rsid w:val="0082371F"/>
    <w:rsid w:val="00832F86"/>
    <w:rsid w:val="00834C62"/>
    <w:rsid w:val="00835990"/>
    <w:rsid w:val="00837DC2"/>
    <w:rsid w:val="0084158D"/>
    <w:rsid w:val="008465EF"/>
    <w:rsid w:val="00847891"/>
    <w:rsid w:val="008626C8"/>
    <w:rsid w:val="00863671"/>
    <w:rsid w:val="00864C69"/>
    <w:rsid w:val="00866099"/>
    <w:rsid w:val="00867103"/>
    <w:rsid w:val="00867650"/>
    <w:rsid w:val="008711FF"/>
    <w:rsid w:val="0087131C"/>
    <w:rsid w:val="0087330C"/>
    <w:rsid w:val="008737C1"/>
    <w:rsid w:val="008804D9"/>
    <w:rsid w:val="00882EE1"/>
    <w:rsid w:val="0088556A"/>
    <w:rsid w:val="008904AF"/>
    <w:rsid w:val="00892D04"/>
    <w:rsid w:val="00893DF2"/>
    <w:rsid w:val="00896272"/>
    <w:rsid w:val="0089747A"/>
    <w:rsid w:val="008A0C83"/>
    <w:rsid w:val="008A127B"/>
    <w:rsid w:val="008B092E"/>
    <w:rsid w:val="008B3C47"/>
    <w:rsid w:val="008B4C71"/>
    <w:rsid w:val="008B4C82"/>
    <w:rsid w:val="008C09EE"/>
    <w:rsid w:val="008C376B"/>
    <w:rsid w:val="008C3A65"/>
    <w:rsid w:val="008C5E40"/>
    <w:rsid w:val="008C7147"/>
    <w:rsid w:val="008D0886"/>
    <w:rsid w:val="008D2A88"/>
    <w:rsid w:val="008D72A3"/>
    <w:rsid w:val="008E16FE"/>
    <w:rsid w:val="008E3C6C"/>
    <w:rsid w:val="008F0D6D"/>
    <w:rsid w:val="008F5506"/>
    <w:rsid w:val="00902967"/>
    <w:rsid w:val="00902F69"/>
    <w:rsid w:val="009062D0"/>
    <w:rsid w:val="009104BD"/>
    <w:rsid w:val="00910E30"/>
    <w:rsid w:val="009136A2"/>
    <w:rsid w:val="00914474"/>
    <w:rsid w:val="00915D2C"/>
    <w:rsid w:val="00921866"/>
    <w:rsid w:val="00921EC4"/>
    <w:rsid w:val="009254C1"/>
    <w:rsid w:val="0093221C"/>
    <w:rsid w:val="0093392B"/>
    <w:rsid w:val="00934AC9"/>
    <w:rsid w:val="00935123"/>
    <w:rsid w:val="00941720"/>
    <w:rsid w:val="009417B9"/>
    <w:rsid w:val="009431C1"/>
    <w:rsid w:val="0094382C"/>
    <w:rsid w:val="00946591"/>
    <w:rsid w:val="00946E02"/>
    <w:rsid w:val="0095122F"/>
    <w:rsid w:val="009520CC"/>
    <w:rsid w:val="00953B95"/>
    <w:rsid w:val="00955725"/>
    <w:rsid w:val="00955D69"/>
    <w:rsid w:val="0096512F"/>
    <w:rsid w:val="0096649B"/>
    <w:rsid w:val="009671DC"/>
    <w:rsid w:val="00967B4B"/>
    <w:rsid w:val="009765DE"/>
    <w:rsid w:val="00980F73"/>
    <w:rsid w:val="00985E50"/>
    <w:rsid w:val="009873F8"/>
    <w:rsid w:val="00991B9E"/>
    <w:rsid w:val="00992695"/>
    <w:rsid w:val="00992AA6"/>
    <w:rsid w:val="00994608"/>
    <w:rsid w:val="00996069"/>
    <w:rsid w:val="0099637F"/>
    <w:rsid w:val="009A0354"/>
    <w:rsid w:val="009A09C6"/>
    <w:rsid w:val="009A1C2B"/>
    <w:rsid w:val="009A5447"/>
    <w:rsid w:val="009A5F43"/>
    <w:rsid w:val="009B1CDE"/>
    <w:rsid w:val="009B22D8"/>
    <w:rsid w:val="009B4D37"/>
    <w:rsid w:val="009B7306"/>
    <w:rsid w:val="009B7969"/>
    <w:rsid w:val="009C1B94"/>
    <w:rsid w:val="009D06BB"/>
    <w:rsid w:val="009D3116"/>
    <w:rsid w:val="009D3F06"/>
    <w:rsid w:val="009D77EA"/>
    <w:rsid w:val="009D7A2E"/>
    <w:rsid w:val="009E2885"/>
    <w:rsid w:val="009E2D9A"/>
    <w:rsid w:val="009E402A"/>
    <w:rsid w:val="009E57CA"/>
    <w:rsid w:val="009E6F8F"/>
    <w:rsid w:val="009E7082"/>
    <w:rsid w:val="009E7A82"/>
    <w:rsid w:val="009F1856"/>
    <w:rsid w:val="009F62C1"/>
    <w:rsid w:val="009F7EBE"/>
    <w:rsid w:val="00A0107E"/>
    <w:rsid w:val="00A019AB"/>
    <w:rsid w:val="00A0248B"/>
    <w:rsid w:val="00A040B3"/>
    <w:rsid w:val="00A05B21"/>
    <w:rsid w:val="00A116BB"/>
    <w:rsid w:val="00A1183C"/>
    <w:rsid w:val="00A169CC"/>
    <w:rsid w:val="00A171C7"/>
    <w:rsid w:val="00A2108C"/>
    <w:rsid w:val="00A21A2A"/>
    <w:rsid w:val="00A23DD8"/>
    <w:rsid w:val="00A27A8B"/>
    <w:rsid w:val="00A30C83"/>
    <w:rsid w:val="00A30D1C"/>
    <w:rsid w:val="00A31C19"/>
    <w:rsid w:val="00A32A35"/>
    <w:rsid w:val="00A33BFA"/>
    <w:rsid w:val="00A4016A"/>
    <w:rsid w:val="00A41082"/>
    <w:rsid w:val="00A41D05"/>
    <w:rsid w:val="00A41F1A"/>
    <w:rsid w:val="00A45B2C"/>
    <w:rsid w:val="00A47A65"/>
    <w:rsid w:val="00A5096E"/>
    <w:rsid w:val="00A51228"/>
    <w:rsid w:val="00A56A89"/>
    <w:rsid w:val="00A609C0"/>
    <w:rsid w:val="00A71C57"/>
    <w:rsid w:val="00A73AAD"/>
    <w:rsid w:val="00A80A24"/>
    <w:rsid w:val="00A83801"/>
    <w:rsid w:val="00A94F68"/>
    <w:rsid w:val="00AB139D"/>
    <w:rsid w:val="00AB25FC"/>
    <w:rsid w:val="00AB2F39"/>
    <w:rsid w:val="00AB332A"/>
    <w:rsid w:val="00AB3E24"/>
    <w:rsid w:val="00AB6FAE"/>
    <w:rsid w:val="00AB787C"/>
    <w:rsid w:val="00AC0F41"/>
    <w:rsid w:val="00AD1684"/>
    <w:rsid w:val="00AD1908"/>
    <w:rsid w:val="00AD25C0"/>
    <w:rsid w:val="00AD64B2"/>
    <w:rsid w:val="00AD6987"/>
    <w:rsid w:val="00AD6D1F"/>
    <w:rsid w:val="00AE0710"/>
    <w:rsid w:val="00AE359B"/>
    <w:rsid w:val="00AE3915"/>
    <w:rsid w:val="00AE6260"/>
    <w:rsid w:val="00AF0909"/>
    <w:rsid w:val="00AF332E"/>
    <w:rsid w:val="00AF43AF"/>
    <w:rsid w:val="00AF68FE"/>
    <w:rsid w:val="00AF7D02"/>
    <w:rsid w:val="00B01857"/>
    <w:rsid w:val="00B04689"/>
    <w:rsid w:val="00B11F6B"/>
    <w:rsid w:val="00B12E6A"/>
    <w:rsid w:val="00B14130"/>
    <w:rsid w:val="00B15B34"/>
    <w:rsid w:val="00B169A1"/>
    <w:rsid w:val="00B21323"/>
    <w:rsid w:val="00B4062B"/>
    <w:rsid w:val="00B44AB3"/>
    <w:rsid w:val="00B5374A"/>
    <w:rsid w:val="00B60936"/>
    <w:rsid w:val="00B644CD"/>
    <w:rsid w:val="00B757AC"/>
    <w:rsid w:val="00B8057B"/>
    <w:rsid w:val="00B8164F"/>
    <w:rsid w:val="00B825A7"/>
    <w:rsid w:val="00B83298"/>
    <w:rsid w:val="00B86D12"/>
    <w:rsid w:val="00B87791"/>
    <w:rsid w:val="00B87EB3"/>
    <w:rsid w:val="00B9112D"/>
    <w:rsid w:val="00B91538"/>
    <w:rsid w:val="00B91782"/>
    <w:rsid w:val="00B9450A"/>
    <w:rsid w:val="00B950DE"/>
    <w:rsid w:val="00BA1243"/>
    <w:rsid w:val="00BA6226"/>
    <w:rsid w:val="00BA6CB1"/>
    <w:rsid w:val="00BB272C"/>
    <w:rsid w:val="00BB3F29"/>
    <w:rsid w:val="00BB57CF"/>
    <w:rsid w:val="00BB67DE"/>
    <w:rsid w:val="00BB77D4"/>
    <w:rsid w:val="00BB791A"/>
    <w:rsid w:val="00BC0DF8"/>
    <w:rsid w:val="00BC2780"/>
    <w:rsid w:val="00BC472B"/>
    <w:rsid w:val="00BC5A00"/>
    <w:rsid w:val="00BD081E"/>
    <w:rsid w:val="00BD196B"/>
    <w:rsid w:val="00BD1C5B"/>
    <w:rsid w:val="00BE4454"/>
    <w:rsid w:val="00BE5E1E"/>
    <w:rsid w:val="00BF0D7E"/>
    <w:rsid w:val="00BF0F23"/>
    <w:rsid w:val="00BF2067"/>
    <w:rsid w:val="00BF2094"/>
    <w:rsid w:val="00BF2EAF"/>
    <w:rsid w:val="00BF3A8C"/>
    <w:rsid w:val="00BF7CD7"/>
    <w:rsid w:val="00C037DB"/>
    <w:rsid w:val="00C03C4D"/>
    <w:rsid w:val="00C056FC"/>
    <w:rsid w:val="00C06EA4"/>
    <w:rsid w:val="00C07F41"/>
    <w:rsid w:val="00C123C1"/>
    <w:rsid w:val="00C1533D"/>
    <w:rsid w:val="00C177C8"/>
    <w:rsid w:val="00C17C1E"/>
    <w:rsid w:val="00C17EBC"/>
    <w:rsid w:val="00C21BF1"/>
    <w:rsid w:val="00C21FFA"/>
    <w:rsid w:val="00C23295"/>
    <w:rsid w:val="00C23B66"/>
    <w:rsid w:val="00C27473"/>
    <w:rsid w:val="00C3506A"/>
    <w:rsid w:val="00C35B0A"/>
    <w:rsid w:val="00C50B20"/>
    <w:rsid w:val="00C62A69"/>
    <w:rsid w:val="00C64B83"/>
    <w:rsid w:val="00C65C0B"/>
    <w:rsid w:val="00C65D5B"/>
    <w:rsid w:val="00C66447"/>
    <w:rsid w:val="00C72BAA"/>
    <w:rsid w:val="00C755A0"/>
    <w:rsid w:val="00C80A5B"/>
    <w:rsid w:val="00C817E6"/>
    <w:rsid w:val="00C8498E"/>
    <w:rsid w:val="00C84EC1"/>
    <w:rsid w:val="00C866D1"/>
    <w:rsid w:val="00C93FEF"/>
    <w:rsid w:val="00C95A52"/>
    <w:rsid w:val="00C95A65"/>
    <w:rsid w:val="00CA16F3"/>
    <w:rsid w:val="00CA405C"/>
    <w:rsid w:val="00CA6CFB"/>
    <w:rsid w:val="00CA7572"/>
    <w:rsid w:val="00CB28AC"/>
    <w:rsid w:val="00CC0AD9"/>
    <w:rsid w:val="00CC2068"/>
    <w:rsid w:val="00CC3613"/>
    <w:rsid w:val="00CC6FAC"/>
    <w:rsid w:val="00CD0EC4"/>
    <w:rsid w:val="00CD1A13"/>
    <w:rsid w:val="00CD28BD"/>
    <w:rsid w:val="00CD66A6"/>
    <w:rsid w:val="00CE06CD"/>
    <w:rsid w:val="00CE1F35"/>
    <w:rsid w:val="00CE3EDB"/>
    <w:rsid w:val="00CF0350"/>
    <w:rsid w:val="00CF07B5"/>
    <w:rsid w:val="00CF1033"/>
    <w:rsid w:val="00CF38FD"/>
    <w:rsid w:val="00CF60EB"/>
    <w:rsid w:val="00D00E7C"/>
    <w:rsid w:val="00D05315"/>
    <w:rsid w:val="00D05B54"/>
    <w:rsid w:val="00D0716E"/>
    <w:rsid w:val="00D11F43"/>
    <w:rsid w:val="00D129C4"/>
    <w:rsid w:val="00D17CE2"/>
    <w:rsid w:val="00D2259F"/>
    <w:rsid w:val="00D2402E"/>
    <w:rsid w:val="00D27524"/>
    <w:rsid w:val="00D30AC5"/>
    <w:rsid w:val="00D31EC6"/>
    <w:rsid w:val="00D36B27"/>
    <w:rsid w:val="00D42660"/>
    <w:rsid w:val="00D437AF"/>
    <w:rsid w:val="00D443E2"/>
    <w:rsid w:val="00D44D02"/>
    <w:rsid w:val="00D45131"/>
    <w:rsid w:val="00D4712C"/>
    <w:rsid w:val="00D47D9C"/>
    <w:rsid w:val="00D556C0"/>
    <w:rsid w:val="00D57D9E"/>
    <w:rsid w:val="00D64058"/>
    <w:rsid w:val="00D649F0"/>
    <w:rsid w:val="00D7174F"/>
    <w:rsid w:val="00D73222"/>
    <w:rsid w:val="00D73E0E"/>
    <w:rsid w:val="00D85147"/>
    <w:rsid w:val="00D93409"/>
    <w:rsid w:val="00D93CBC"/>
    <w:rsid w:val="00DA5CE2"/>
    <w:rsid w:val="00DB220C"/>
    <w:rsid w:val="00DB314D"/>
    <w:rsid w:val="00DB40B8"/>
    <w:rsid w:val="00DB50D1"/>
    <w:rsid w:val="00DC21D0"/>
    <w:rsid w:val="00DC3DBD"/>
    <w:rsid w:val="00DC5917"/>
    <w:rsid w:val="00DC76E9"/>
    <w:rsid w:val="00DC770C"/>
    <w:rsid w:val="00DD0E83"/>
    <w:rsid w:val="00DD2A3A"/>
    <w:rsid w:val="00DD5D7C"/>
    <w:rsid w:val="00DD73F5"/>
    <w:rsid w:val="00DD7675"/>
    <w:rsid w:val="00DE076C"/>
    <w:rsid w:val="00DE09F2"/>
    <w:rsid w:val="00DE0A19"/>
    <w:rsid w:val="00DE6159"/>
    <w:rsid w:val="00DF2A3E"/>
    <w:rsid w:val="00DF49B5"/>
    <w:rsid w:val="00DF5EC2"/>
    <w:rsid w:val="00DF7367"/>
    <w:rsid w:val="00E0084F"/>
    <w:rsid w:val="00E009B4"/>
    <w:rsid w:val="00E02941"/>
    <w:rsid w:val="00E032A0"/>
    <w:rsid w:val="00E0369A"/>
    <w:rsid w:val="00E06E91"/>
    <w:rsid w:val="00E1680C"/>
    <w:rsid w:val="00E17425"/>
    <w:rsid w:val="00E2057A"/>
    <w:rsid w:val="00E2141E"/>
    <w:rsid w:val="00E2484A"/>
    <w:rsid w:val="00E31038"/>
    <w:rsid w:val="00E47A27"/>
    <w:rsid w:val="00E52DC6"/>
    <w:rsid w:val="00E60AF3"/>
    <w:rsid w:val="00E668B9"/>
    <w:rsid w:val="00E70B70"/>
    <w:rsid w:val="00E73E23"/>
    <w:rsid w:val="00E77954"/>
    <w:rsid w:val="00E80F52"/>
    <w:rsid w:val="00E819FF"/>
    <w:rsid w:val="00E826F7"/>
    <w:rsid w:val="00E83D17"/>
    <w:rsid w:val="00E8598A"/>
    <w:rsid w:val="00E86D5E"/>
    <w:rsid w:val="00E87255"/>
    <w:rsid w:val="00E90DD7"/>
    <w:rsid w:val="00E92EB6"/>
    <w:rsid w:val="00E948F3"/>
    <w:rsid w:val="00E964A1"/>
    <w:rsid w:val="00E9705F"/>
    <w:rsid w:val="00EA2DA9"/>
    <w:rsid w:val="00EA3BA5"/>
    <w:rsid w:val="00EA64BE"/>
    <w:rsid w:val="00EB112A"/>
    <w:rsid w:val="00EB1C15"/>
    <w:rsid w:val="00EB1D9A"/>
    <w:rsid w:val="00EB56F3"/>
    <w:rsid w:val="00EB5E1D"/>
    <w:rsid w:val="00EB6216"/>
    <w:rsid w:val="00EC024F"/>
    <w:rsid w:val="00EC4B18"/>
    <w:rsid w:val="00EC4FB5"/>
    <w:rsid w:val="00EC5091"/>
    <w:rsid w:val="00EC6459"/>
    <w:rsid w:val="00EC79C9"/>
    <w:rsid w:val="00EC7DC7"/>
    <w:rsid w:val="00ED1FA0"/>
    <w:rsid w:val="00ED2BC7"/>
    <w:rsid w:val="00ED5733"/>
    <w:rsid w:val="00ED7687"/>
    <w:rsid w:val="00EE35CD"/>
    <w:rsid w:val="00EE40D8"/>
    <w:rsid w:val="00EE589D"/>
    <w:rsid w:val="00EE5C4C"/>
    <w:rsid w:val="00EF2CBA"/>
    <w:rsid w:val="00EF5106"/>
    <w:rsid w:val="00EF625D"/>
    <w:rsid w:val="00F0000B"/>
    <w:rsid w:val="00F005BA"/>
    <w:rsid w:val="00F020C4"/>
    <w:rsid w:val="00F043F7"/>
    <w:rsid w:val="00F0630F"/>
    <w:rsid w:val="00F067B7"/>
    <w:rsid w:val="00F1176C"/>
    <w:rsid w:val="00F1321A"/>
    <w:rsid w:val="00F1337E"/>
    <w:rsid w:val="00F13AEA"/>
    <w:rsid w:val="00F13C5D"/>
    <w:rsid w:val="00F16CEE"/>
    <w:rsid w:val="00F17641"/>
    <w:rsid w:val="00F179F7"/>
    <w:rsid w:val="00F20421"/>
    <w:rsid w:val="00F210E2"/>
    <w:rsid w:val="00F25189"/>
    <w:rsid w:val="00F2536D"/>
    <w:rsid w:val="00F25CB3"/>
    <w:rsid w:val="00F27C17"/>
    <w:rsid w:val="00F31D5C"/>
    <w:rsid w:val="00F333A4"/>
    <w:rsid w:val="00F37239"/>
    <w:rsid w:val="00F40C0E"/>
    <w:rsid w:val="00F40CE9"/>
    <w:rsid w:val="00F4206B"/>
    <w:rsid w:val="00F430EC"/>
    <w:rsid w:val="00F440B9"/>
    <w:rsid w:val="00F44E9B"/>
    <w:rsid w:val="00F45799"/>
    <w:rsid w:val="00F45DA0"/>
    <w:rsid w:val="00F5092B"/>
    <w:rsid w:val="00F50F6C"/>
    <w:rsid w:val="00F51A9E"/>
    <w:rsid w:val="00F53F18"/>
    <w:rsid w:val="00F55692"/>
    <w:rsid w:val="00F55BA7"/>
    <w:rsid w:val="00F56296"/>
    <w:rsid w:val="00F61196"/>
    <w:rsid w:val="00F62CFF"/>
    <w:rsid w:val="00F70921"/>
    <w:rsid w:val="00F7663E"/>
    <w:rsid w:val="00F81558"/>
    <w:rsid w:val="00F84FEA"/>
    <w:rsid w:val="00F92935"/>
    <w:rsid w:val="00F9323E"/>
    <w:rsid w:val="00F940C4"/>
    <w:rsid w:val="00F955C0"/>
    <w:rsid w:val="00F96A43"/>
    <w:rsid w:val="00F96F95"/>
    <w:rsid w:val="00FA2358"/>
    <w:rsid w:val="00FB00E2"/>
    <w:rsid w:val="00FB3268"/>
    <w:rsid w:val="00FC12C9"/>
    <w:rsid w:val="00FC3371"/>
    <w:rsid w:val="00FC3FA2"/>
    <w:rsid w:val="00FC483F"/>
    <w:rsid w:val="00FD1063"/>
    <w:rsid w:val="00FD22D2"/>
    <w:rsid w:val="00FD373F"/>
    <w:rsid w:val="00FD5A34"/>
    <w:rsid w:val="00FE08D6"/>
    <w:rsid w:val="00FF234D"/>
    <w:rsid w:val="00FF3494"/>
    <w:rsid w:val="00FF3F0A"/>
    <w:rsid w:val="00FF46EF"/>
    <w:rsid w:val="00FF6677"/>
    <w:rsid w:val="00FF78F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0D444AEF"/>
  <w15:chartTrackingRefBased/>
  <w15:docId w15:val="{9F29195E-F80D-4ED4-AC25-2949D3389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annotation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54191"/>
    <w:rPr>
      <w:sz w:val="24"/>
    </w:rPr>
  </w:style>
  <w:style w:type="paragraph" w:styleId="Heading1">
    <w:name w:val="heading 1"/>
    <w:basedOn w:val="Normal"/>
    <w:next w:val="Normal"/>
    <w:qFormat/>
    <w:rsid w:val="008043B7"/>
    <w:pPr>
      <w:pBdr>
        <w:bottom w:val="single" w:sz="6" w:space="1" w:color="auto"/>
      </w:pBdr>
      <w:ind w:left="540" w:hanging="540"/>
      <w:jc w:val="both"/>
      <w:outlineLvl w:val="0"/>
    </w:pPr>
    <w:rPr>
      <w:rFonts w:ascii="Arial" w:hAnsi="Arial" w:cs="Arial"/>
      <w:b/>
      <w:bCs/>
      <w:sz w:val="32"/>
    </w:rPr>
  </w:style>
  <w:style w:type="paragraph" w:styleId="Heading2">
    <w:name w:val="heading 2"/>
    <w:basedOn w:val="CommentText"/>
    <w:next w:val="Normal"/>
    <w:qFormat/>
    <w:rsid w:val="008043B7"/>
    <w:pPr>
      <w:outlineLvl w:val="1"/>
    </w:pPr>
    <w:rPr>
      <w:rFonts w:ascii="Arial" w:hAnsi="Arial" w:cs="Arial"/>
      <w:b/>
      <w:sz w:val="24"/>
      <w:szCs w:val="24"/>
    </w:rPr>
  </w:style>
  <w:style w:type="paragraph" w:styleId="Heading3">
    <w:name w:val="heading 3"/>
    <w:basedOn w:val="Normal"/>
    <w:next w:val="Normal"/>
    <w:qFormat/>
    <w:pPr>
      <w:keepNext/>
      <w:spacing w:before="100" w:beforeAutospacing="1" w:after="100" w:afterAutospacing="1" w:line="360" w:lineRule="auto"/>
      <w:outlineLvl w:val="2"/>
    </w:pPr>
    <w:rPr>
      <w:rFonts w:ascii="Arial" w:hAnsi="Arial" w:cs="Arial"/>
      <w:b/>
      <w:bCs/>
      <w:sz w:val="28"/>
      <w:szCs w:val="26"/>
    </w:rPr>
  </w:style>
  <w:style w:type="paragraph" w:styleId="Heading4">
    <w:name w:val="heading 4"/>
    <w:basedOn w:val="Normal"/>
    <w:next w:val="Normal"/>
    <w:qFormat/>
    <w:pPr>
      <w:keepNext/>
      <w:spacing w:before="240" w:beforeAutospacing="1" w:after="60" w:afterAutospacing="1"/>
      <w:outlineLvl w:val="3"/>
    </w:pPr>
    <w:rPr>
      <w:rFonts w:ascii="Arial" w:hAnsi="Arial"/>
      <w:b/>
      <w:bCs/>
      <w:sz w:val="22"/>
      <w:szCs w:val="28"/>
    </w:rPr>
  </w:style>
  <w:style w:type="paragraph" w:styleId="Heading5">
    <w:name w:val="heading 5"/>
    <w:basedOn w:val="Normal"/>
    <w:next w:val="Normal"/>
    <w:qFormat/>
    <w:pPr>
      <w:keepNext/>
      <w:spacing w:before="80"/>
      <w:jc w:val="center"/>
      <w:outlineLvl w:val="4"/>
    </w:pPr>
    <w:rPr>
      <w:b/>
      <w:bCs/>
      <w:sz w:val="28"/>
    </w:rPr>
  </w:style>
  <w:style w:type="paragraph" w:styleId="Heading6">
    <w:name w:val="heading 6"/>
    <w:basedOn w:val="Normal"/>
    <w:next w:val="Normal"/>
    <w:qFormat/>
    <w:pPr>
      <w:keepNext/>
      <w:jc w:val="center"/>
      <w:outlineLvl w:val="5"/>
    </w:pPr>
    <w:rPr>
      <w:b/>
    </w:rPr>
  </w:style>
  <w:style w:type="paragraph" w:styleId="Heading7">
    <w:name w:val="heading 7"/>
    <w:basedOn w:val="Normal"/>
    <w:next w:val="Normal"/>
    <w:qFormat/>
    <w:pPr>
      <w:keepNext/>
      <w:jc w:val="center"/>
      <w:outlineLvl w:val="6"/>
    </w:pPr>
    <w:rPr>
      <w:sz w:val="28"/>
    </w:rPr>
  </w:style>
  <w:style w:type="paragraph" w:styleId="Heading8">
    <w:name w:val="heading 8"/>
    <w:basedOn w:val="Normal"/>
    <w:next w:val="Normal"/>
    <w:qFormat/>
    <w:pPr>
      <w:keepNext/>
      <w:ind w:left="360"/>
      <w:jc w:val="center"/>
      <w:outlineLvl w:val="7"/>
    </w:pPr>
    <w:rPr>
      <w:rFonts w:ascii="Arial" w:hAnsi="Arial" w:cs="Arial"/>
      <w:b/>
      <w:bCs/>
      <w:sz w:val="28"/>
    </w:rPr>
  </w:style>
  <w:style w:type="paragraph" w:styleId="Heading9">
    <w:name w:val="heading 9"/>
    <w:basedOn w:val="Normal"/>
    <w:next w:val="Normal"/>
    <w:qFormat/>
    <w:pPr>
      <w:keepNext/>
      <w:tabs>
        <w:tab w:val="left" w:pos="3600"/>
      </w:tabs>
      <w:ind w:left="1980"/>
      <w:outlineLvl w:val="8"/>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uiPriority w:val="99"/>
    <w:pPr>
      <w:spacing w:before="100" w:beforeAutospacing="1" w:after="100" w:afterAutospacing="1"/>
    </w:pPr>
    <w:rPr>
      <w:szCs w:val="24"/>
    </w:rPr>
  </w:style>
  <w:style w:type="paragraph" w:styleId="BodyTextIndent">
    <w:name w:val="Body Text Indent"/>
    <w:basedOn w:val="Normal"/>
    <w:link w:val="BodyTextIndentChar"/>
    <w:pPr>
      <w:tabs>
        <w:tab w:val="left" w:pos="-1080"/>
        <w:tab w:val="left" w:pos="-72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pPr>
    <w:rPr>
      <w:rFonts w:ascii="Arial" w:hAnsi="Arial" w:cs="Arial"/>
      <w:i/>
      <w:iCs/>
      <w:kern w:val="24"/>
      <w:szCs w:val="24"/>
    </w:rPr>
  </w:style>
  <w:style w:type="character" w:styleId="PageNumber">
    <w:name w:val="page number"/>
    <w:basedOn w:val="DefaultParagraphFont"/>
  </w:style>
  <w:style w:type="paragraph" w:styleId="BodyText">
    <w:name w:val="Body Text"/>
    <w:basedOn w:val="Normal"/>
    <w:link w:val="BodyTextChar"/>
    <w:rsid w:val="00914474"/>
    <w:pPr>
      <w:spacing w:before="120" w:after="120"/>
    </w:pPr>
    <w:rPr>
      <w:rFonts w:ascii="Arial" w:hAnsi="Arial" w:cs="Arial"/>
      <w:bCs/>
    </w:rPr>
  </w:style>
  <w:style w:type="paragraph" w:customStyle="1" w:styleId="MedicaidCHIPTitle">
    <w:name w:val="Medicaid CHIP Title"/>
    <w:next w:val="MedicaidCHIPBody"/>
    <w:autoRedefine/>
    <w:pPr>
      <w:keepNext/>
      <w:keepLines/>
      <w:tabs>
        <w:tab w:val="left" w:pos="1440"/>
        <w:tab w:val="left" w:pos="6480"/>
      </w:tabs>
      <w:suppressAutoHyphens/>
      <w:spacing w:before="160" w:after="240"/>
      <w:jc w:val="center"/>
    </w:pPr>
    <w:rPr>
      <w:rFonts w:ascii="Arial" w:hAnsi="Arial"/>
      <w:b/>
      <w:caps/>
      <w:noProof/>
      <w:sz w:val="22"/>
    </w:rPr>
  </w:style>
  <w:style w:type="paragraph" w:customStyle="1" w:styleId="MedicaidCHIPBody">
    <w:name w:val="Medicaid CHIP Body"/>
    <w:pPr>
      <w:suppressAutoHyphens/>
      <w:spacing w:after="160"/>
      <w:ind w:left="2520"/>
    </w:pPr>
    <w:rPr>
      <w:noProof/>
      <w:sz w:val="24"/>
    </w:rPr>
  </w:style>
  <w:style w:type="paragraph" w:styleId="ListBullet2">
    <w:name w:val="List Bullet 2"/>
    <w:basedOn w:val="Normal"/>
    <w:autoRedefine/>
    <w:pPr>
      <w:numPr>
        <w:numId w:val="1"/>
      </w:numPr>
      <w:spacing w:before="120" w:after="120"/>
    </w:pPr>
    <w:rPr>
      <w:rFonts w:ascii="Arial" w:hAnsi="Arial" w:cs="Arial"/>
      <w:b/>
      <w:bCs/>
      <w:sz w:val="22"/>
      <w:szCs w:val="24"/>
    </w:rPr>
  </w:style>
  <w:style w:type="paragraph" w:styleId="ListNumber">
    <w:name w:val="List Number"/>
    <w:basedOn w:val="NormalWeb"/>
    <w:rsid w:val="007A3905"/>
    <w:pPr>
      <w:numPr>
        <w:numId w:val="3"/>
      </w:numPr>
    </w:pPr>
    <w:rPr>
      <w:rFonts w:ascii="Arial" w:hAnsi="Arial" w:cs="Arial"/>
    </w:rPr>
  </w:style>
  <w:style w:type="paragraph" w:styleId="BodyTextIndent3">
    <w:name w:val="Body Text Indent 3"/>
    <w:basedOn w:val="Normal"/>
    <w:pPr>
      <w:tabs>
        <w:tab w:val="left" w:pos="-1440"/>
      </w:tabs>
      <w:ind w:left="1440"/>
      <w:jc w:val="both"/>
    </w:pPr>
  </w:style>
  <w:style w:type="paragraph" w:styleId="BodyTextIndent2">
    <w:name w:val="Body Text Indent 2"/>
    <w:basedOn w:val="Normal"/>
    <w:pPr>
      <w:autoSpaceDE w:val="0"/>
      <w:autoSpaceDN w:val="0"/>
      <w:adjustRightInd w:val="0"/>
      <w:ind w:left="1440"/>
    </w:pPr>
    <w:rPr>
      <w:rFonts w:ascii="Arial" w:hAnsi="Arial" w:cs="Arial"/>
    </w:rPr>
  </w:style>
  <w:style w:type="paragraph" w:styleId="BodyText2">
    <w:name w:val="Body Text 2"/>
    <w:basedOn w:val="Normal"/>
    <w:pPr>
      <w:spacing w:line="228" w:lineRule="auto"/>
      <w:jc w:val="both"/>
    </w:pPr>
  </w:style>
  <w:style w:type="paragraph" w:styleId="Caption">
    <w:name w:val="caption"/>
    <w:basedOn w:val="Normal"/>
    <w:next w:val="Normal"/>
    <w:qFormat/>
    <w:pPr>
      <w:spacing w:line="228" w:lineRule="atLeast"/>
      <w:jc w:val="center"/>
    </w:pPr>
    <w:rPr>
      <w:rFonts w:ascii="Arial" w:hAnsi="Arial" w:cs="Arial"/>
      <w:b/>
      <w:sz w:val="32"/>
      <w:u w:val="single"/>
    </w:rPr>
  </w:style>
  <w:style w:type="paragraph" w:styleId="ListBullet">
    <w:name w:val="List Bullet"/>
    <w:basedOn w:val="Normal"/>
    <w:autoRedefine/>
    <w:pPr>
      <w:ind w:left="432" w:hanging="432"/>
    </w:pPr>
    <w:rPr>
      <w:rFonts w:ascii="Arial" w:hAnsi="Arial" w:cs="Arial"/>
      <w:b/>
      <w:bCs/>
    </w:rPr>
  </w:style>
  <w:style w:type="paragraph" w:customStyle="1" w:styleId="Importantnote">
    <w:name w:val="Important note"/>
    <w:basedOn w:val="Normal"/>
    <w:pPr>
      <w:autoSpaceDE w:val="0"/>
      <w:autoSpaceDN w:val="0"/>
      <w:adjustRightInd w:val="0"/>
      <w:spacing w:after="216" w:line="310" w:lineRule="atLeast"/>
      <w:ind w:left="360"/>
      <w:textAlignment w:val="baseline"/>
    </w:pPr>
    <w:rPr>
      <w:rFonts w:ascii="Book Antiqua" w:hAnsi="Book Antiqua"/>
      <w:b/>
      <w:bCs/>
      <w:color w:val="0033E0"/>
      <w:spacing w:val="-2"/>
      <w:sz w:val="20"/>
    </w:rPr>
  </w:style>
  <w:style w:type="character" w:styleId="CommentReference">
    <w:name w:val="annotation reference"/>
    <w:uiPriority w:val="99"/>
    <w:rPr>
      <w:sz w:val="16"/>
      <w:szCs w:val="16"/>
    </w:rPr>
  </w:style>
  <w:style w:type="paragraph" w:styleId="CommentText">
    <w:name w:val="annotation text"/>
    <w:basedOn w:val="Normal"/>
    <w:link w:val="CommentTextChar"/>
    <w:rPr>
      <w:sz w:val="20"/>
    </w:rPr>
  </w:style>
  <w:style w:type="character" w:styleId="Hyperlink">
    <w:name w:val="Hyperlink"/>
    <w:rPr>
      <w:color w:val="0000FF"/>
      <w:u w:val="single"/>
    </w:rPr>
  </w:style>
  <w:style w:type="paragraph" w:styleId="BlockText">
    <w:name w:val="Block Text"/>
    <w:basedOn w:val="Normal"/>
    <w:pPr>
      <w:spacing w:line="228" w:lineRule="atLeast"/>
      <w:ind w:left="-540" w:right="-360"/>
      <w:jc w:val="both"/>
    </w:pPr>
    <w:rPr>
      <w:rFonts w:ascii="Arial" w:hAnsi="Arial" w:cs="Arial"/>
    </w:rPr>
  </w:style>
  <w:style w:type="paragraph" w:styleId="BodyText3">
    <w:name w:val="Body Text 3"/>
    <w:basedOn w:val="Normal"/>
    <w:rPr>
      <w:rFonts w:ascii="Arial" w:hAnsi="Arial" w:cs="Arial"/>
      <w:b/>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rPr>
  </w:style>
  <w:style w:type="paragraph" w:customStyle="1" w:styleId="CM8">
    <w:name w:val="CM8"/>
    <w:basedOn w:val="Normal"/>
    <w:next w:val="Normal"/>
    <w:pPr>
      <w:autoSpaceDE w:val="0"/>
      <w:autoSpaceDN w:val="0"/>
      <w:adjustRightInd w:val="0"/>
      <w:spacing w:line="276" w:lineRule="atLeast"/>
    </w:pPr>
    <w:rPr>
      <w:rFonts w:ascii="Arial" w:hAnsi="Arial"/>
      <w:szCs w:val="24"/>
    </w:rPr>
  </w:style>
  <w:style w:type="paragraph" w:customStyle="1" w:styleId="Default">
    <w:name w:val="Default"/>
    <w:pPr>
      <w:autoSpaceDE w:val="0"/>
      <w:autoSpaceDN w:val="0"/>
      <w:adjustRightInd w:val="0"/>
    </w:pPr>
    <w:rPr>
      <w:rFonts w:ascii="Arial" w:hAnsi="Arial" w:cs="Arial"/>
      <w:color w:val="000000"/>
      <w:sz w:val="24"/>
      <w:szCs w:val="24"/>
    </w:rPr>
  </w:style>
  <w:style w:type="character" w:styleId="Strong">
    <w:name w:val="Strong"/>
    <w:qFormat/>
    <w:rPr>
      <w:b/>
      <w:bCs/>
    </w:rPr>
  </w:style>
  <w:style w:type="paragraph" w:customStyle="1" w:styleId="Style1">
    <w:name w:val="Style1"/>
    <w:basedOn w:val="Normal"/>
    <w:pPr>
      <w:numPr>
        <w:numId w:val="4"/>
      </w:numPr>
    </w:pPr>
    <w:rPr>
      <w:color w:val="000000"/>
      <w:szCs w:val="24"/>
    </w:rPr>
  </w:style>
  <w:style w:type="paragraph" w:customStyle="1" w:styleId="msolistparagraph0">
    <w:name w:val="msolistparagraph"/>
    <w:basedOn w:val="Normal"/>
    <w:pPr>
      <w:ind w:left="720"/>
    </w:pPr>
    <w:rPr>
      <w:color w:val="000000"/>
      <w:szCs w:val="24"/>
    </w:rPr>
  </w:style>
  <w:style w:type="character" w:customStyle="1" w:styleId="HeaderChar">
    <w:name w:val="Header Char"/>
    <w:link w:val="Header"/>
    <w:semiHidden/>
    <w:locked/>
    <w:rPr>
      <w:sz w:val="24"/>
      <w:lang w:val="en-US" w:eastAsia="en-US" w:bidi="ar-SA"/>
    </w:rPr>
  </w:style>
  <w:style w:type="character" w:customStyle="1" w:styleId="emailstyle53">
    <w:name w:val="emailstyle53"/>
    <w:semiHidden/>
    <w:rPr>
      <w:rFonts w:ascii="Arial" w:hAnsi="Arial" w:cs="Arial" w:hint="default"/>
      <w:color w:val="000080"/>
      <w:sz w:val="20"/>
      <w:szCs w:val="20"/>
    </w:rPr>
  </w:style>
  <w:style w:type="character" w:customStyle="1" w:styleId="CommentTextChar">
    <w:name w:val="Comment Text Char"/>
    <w:link w:val="CommentText"/>
    <w:rPr>
      <w:lang w:val="en-US" w:eastAsia="en-US" w:bidi="ar-SA"/>
    </w:rPr>
  </w:style>
  <w:style w:type="character" w:customStyle="1" w:styleId="ft">
    <w:name w:val="ft"/>
    <w:basedOn w:val="DefaultParagraphFont"/>
  </w:style>
  <w:style w:type="paragraph" w:styleId="Revision">
    <w:name w:val="Revision"/>
    <w:hidden/>
    <w:uiPriority w:val="99"/>
    <w:semiHidden/>
    <w:rsid w:val="0087131C"/>
    <w:rPr>
      <w:sz w:val="24"/>
    </w:rPr>
  </w:style>
  <w:style w:type="paragraph" w:styleId="ListParagraph">
    <w:name w:val="List Paragraph"/>
    <w:basedOn w:val="Normal"/>
    <w:uiPriority w:val="34"/>
    <w:qFormat/>
    <w:rsid w:val="00985E50"/>
    <w:pPr>
      <w:ind w:left="720"/>
    </w:pPr>
    <w:rPr>
      <w:rFonts w:eastAsia="Calibri"/>
      <w:szCs w:val="24"/>
    </w:rPr>
  </w:style>
  <w:style w:type="paragraph" w:customStyle="1" w:styleId="RequiredLanguage">
    <w:name w:val="Required Language"/>
    <w:basedOn w:val="Heading3"/>
    <w:qFormat/>
    <w:rsid w:val="003B2494"/>
    <w:pPr>
      <w:tabs>
        <w:tab w:val="left" w:pos="720"/>
      </w:tabs>
      <w:spacing w:before="120" w:after="120"/>
      <w:ind w:hanging="540"/>
      <w:jc w:val="center"/>
    </w:pPr>
    <w:rPr>
      <w:bCs w:val="0"/>
      <w:sz w:val="32"/>
    </w:rPr>
  </w:style>
  <w:style w:type="paragraph" w:customStyle="1" w:styleId="Heading1forTables">
    <w:name w:val="Heading 1 for Tables"/>
    <w:basedOn w:val="Heading1"/>
    <w:qFormat/>
    <w:rsid w:val="003027B4"/>
    <w:pPr>
      <w:numPr>
        <w:numId w:val="8"/>
      </w:numPr>
      <w:pBdr>
        <w:bottom w:val="none" w:sz="0" w:space="0" w:color="auto"/>
      </w:pBdr>
    </w:pPr>
  </w:style>
  <w:style w:type="character" w:customStyle="1" w:styleId="BodyTextChar">
    <w:name w:val="Body Text Char"/>
    <w:link w:val="BodyText"/>
    <w:rsid w:val="00914474"/>
    <w:rPr>
      <w:rFonts w:ascii="Arial" w:hAnsi="Arial" w:cs="Arial"/>
      <w:bCs/>
      <w:sz w:val="24"/>
    </w:rPr>
  </w:style>
  <w:style w:type="character" w:customStyle="1" w:styleId="BodyTextIndentChar">
    <w:name w:val="Body Text Indent Char"/>
    <w:link w:val="BodyTextIndent"/>
    <w:rsid w:val="00CC6FAC"/>
    <w:rPr>
      <w:rFonts w:ascii="Arial" w:hAnsi="Arial" w:cs="Arial"/>
      <w:i/>
      <w:iCs/>
      <w:kern w:val="24"/>
      <w:sz w:val="24"/>
      <w:szCs w:val="24"/>
    </w:rPr>
  </w:style>
  <w:style w:type="paragraph" w:customStyle="1" w:styleId="Heading2forTables">
    <w:name w:val="Heading 2 for Tables"/>
    <w:basedOn w:val="BodyText3"/>
    <w:next w:val="BodyText"/>
    <w:qFormat/>
    <w:rsid w:val="000754EE"/>
    <w:pPr>
      <w:numPr>
        <w:ilvl w:val="1"/>
        <w:numId w:val="8"/>
      </w:numPr>
      <w:tabs>
        <w:tab w:val="left" w:pos="360"/>
      </w:tabs>
      <w:spacing w:before="60" w:after="60"/>
    </w:pPr>
  </w:style>
  <w:style w:type="paragraph" w:customStyle="1" w:styleId="BulletList">
    <w:name w:val="Bullet List"/>
    <w:basedOn w:val="Normal"/>
    <w:next w:val="BodyText"/>
    <w:qFormat/>
    <w:rsid w:val="00154191"/>
    <w:pPr>
      <w:numPr>
        <w:numId w:val="2"/>
      </w:numPr>
      <w:spacing w:before="60" w:after="60"/>
    </w:pPr>
    <w:rPr>
      <w:rFonts w:ascii="Arial" w:hAnsi="Arial" w:cs="Arial"/>
      <w:bCs/>
    </w:rPr>
  </w:style>
  <w:style w:type="paragraph" w:customStyle="1" w:styleId="CustomList">
    <w:name w:val="CustomList"/>
    <w:basedOn w:val="List"/>
    <w:qFormat/>
    <w:rsid w:val="00DD73F5"/>
    <w:pPr>
      <w:tabs>
        <w:tab w:val="num" w:pos="360"/>
      </w:tabs>
      <w:spacing w:before="240" w:after="240"/>
      <w:contextualSpacing w:val="0"/>
    </w:pPr>
    <w:rPr>
      <w:rFonts w:ascii="Arial" w:hAnsi="Arial" w:cs="Arial"/>
    </w:rPr>
  </w:style>
  <w:style w:type="paragraph" w:styleId="List">
    <w:name w:val="List"/>
    <w:basedOn w:val="Normal"/>
    <w:rsid w:val="00DD73F5"/>
    <w:pPr>
      <w:ind w:left="360" w:hanging="360"/>
      <w:contextualSpacing/>
    </w:pPr>
  </w:style>
  <w:style w:type="character" w:customStyle="1" w:styleId="FooterChar">
    <w:name w:val="Footer Char"/>
    <w:link w:val="Footer"/>
    <w:uiPriority w:val="99"/>
    <w:rsid w:val="00366F05"/>
    <w:rPr>
      <w:sz w:val="24"/>
    </w:rPr>
  </w:style>
  <w:style w:type="paragraph" w:customStyle="1" w:styleId="Heading1Design2">
    <w:name w:val="Heading 1 Design 2"/>
    <w:basedOn w:val="Heading1"/>
    <w:next w:val="Normal"/>
    <w:link w:val="Heading1Design2Char"/>
    <w:autoRedefine/>
    <w:qFormat/>
    <w:rsid w:val="00366F05"/>
    <w:pPr>
      <w:keepNext/>
      <w:keepLines/>
      <w:pBdr>
        <w:bottom w:val="none" w:sz="0" w:space="0" w:color="auto"/>
      </w:pBdr>
      <w:spacing w:after="120"/>
      <w:ind w:left="3168" w:firstLine="0"/>
      <w:jc w:val="left"/>
    </w:pPr>
    <w:rPr>
      <w:rFonts w:ascii="Calibri Light" w:hAnsi="Calibri Light"/>
      <w:bCs w:val="0"/>
      <w:color w:val="44546A"/>
      <w:sz w:val="24"/>
      <w:szCs w:val="36"/>
    </w:rPr>
  </w:style>
  <w:style w:type="character" w:customStyle="1" w:styleId="Heading1Design2Char">
    <w:name w:val="Heading 1 Design 2 Char"/>
    <w:link w:val="Heading1Design2"/>
    <w:rsid w:val="00366F05"/>
    <w:rPr>
      <w:rFonts w:ascii="Calibri Light" w:hAnsi="Calibri Light" w:cs="Arial"/>
      <w:b/>
      <w:color w:val="44546A"/>
      <w:sz w:val="24"/>
      <w:szCs w:val="36"/>
    </w:rPr>
  </w:style>
  <w:style w:type="table" w:styleId="TableGrid1">
    <w:name w:val="Table Grid 1"/>
    <w:basedOn w:val="TableNormal"/>
    <w:rsid w:val="00F5092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607059">
      <w:bodyDiv w:val="1"/>
      <w:marLeft w:val="0"/>
      <w:marRight w:val="0"/>
      <w:marTop w:val="0"/>
      <w:marBottom w:val="0"/>
      <w:divBdr>
        <w:top w:val="none" w:sz="0" w:space="0" w:color="auto"/>
        <w:left w:val="none" w:sz="0" w:space="0" w:color="auto"/>
        <w:bottom w:val="none" w:sz="0" w:space="0" w:color="auto"/>
        <w:right w:val="none" w:sz="0" w:space="0" w:color="auto"/>
      </w:divBdr>
      <w:divsChild>
        <w:div w:id="1772237671">
          <w:marLeft w:val="0"/>
          <w:marRight w:val="0"/>
          <w:marTop w:val="0"/>
          <w:marBottom w:val="0"/>
          <w:divBdr>
            <w:top w:val="none" w:sz="0" w:space="0" w:color="auto"/>
            <w:left w:val="none" w:sz="0" w:space="0" w:color="auto"/>
            <w:bottom w:val="none" w:sz="0" w:space="0" w:color="auto"/>
            <w:right w:val="none" w:sz="0" w:space="0" w:color="auto"/>
          </w:divBdr>
          <w:divsChild>
            <w:div w:id="1079712185">
              <w:marLeft w:val="0"/>
              <w:marRight w:val="0"/>
              <w:marTop w:val="0"/>
              <w:marBottom w:val="0"/>
              <w:divBdr>
                <w:top w:val="none" w:sz="0" w:space="0" w:color="auto"/>
                <w:left w:val="none" w:sz="0" w:space="0" w:color="auto"/>
                <w:bottom w:val="none" w:sz="0" w:space="0" w:color="auto"/>
                <w:right w:val="none" w:sz="0" w:space="0" w:color="auto"/>
              </w:divBdr>
              <w:divsChild>
                <w:div w:id="207568668">
                  <w:marLeft w:val="0"/>
                  <w:marRight w:val="0"/>
                  <w:marTop w:val="0"/>
                  <w:marBottom w:val="0"/>
                  <w:divBdr>
                    <w:top w:val="none" w:sz="0" w:space="0" w:color="auto"/>
                    <w:left w:val="none" w:sz="0" w:space="0" w:color="auto"/>
                    <w:bottom w:val="none" w:sz="0" w:space="0" w:color="auto"/>
                    <w:right w:val="none" w:sz="0" w:space="0" w:color="auto"/>
                  </w:divBdr>
                  <w:divsChild>
                    <w:div w:id="716858599">
                      <w:marLeft w:val="0"/>
                      <w:marRight w:val="0"/>
                      <w:marTop w:val="0"/>
                      <w:marBottom w:val="0"/>
                      <w:divBdr>
                        <w:top w:val="none" w:sz="0" w:space="0" w:color="auto"/>
                        <w:left w:val="none" w:sz="0" w:space="0" w:color="auto"/>
                        <w:bottom w:val="none" w:sz="0" w:space="0" w:color="auto"/>
                        <w:right w:val="none" w:sz="0" w:space="0" w:color="auto"/>
                      </w:divBdr>
                      <w:divsChild>
                        <w:div w:id="191040450">
                          <w:marLeft w:val="0"/>
                          <w:marRight w:val="0"/>
                          <w:marTop w:val="0"/>
                          <w:marBottom w:val="0"/>
                          <w:divBdr>
                            <w:top w:val="none" w:sz="0" w:space="0" w:color="auto"/>
                            <w:left w:val="none" w:sz="0" w:space="0" w:color="auto"/>
                            <w:bottom w:val="none" w:sz="0" w:space="0" w:color="auto"/>
                            <w:right w:val="none" w:sz="0" w:space="0" w:color="auto"/>
                          </w:divBdr>
                          <w:divsChild>
                            <w:div w:id="122101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9863580">
      <w:bodyDiv w:val="1"/>
      <w:marLeft w:val="0"/>
      <w:marRight w:val="0"/>
      <w:marTop w:val="0"/>
      <w:marBottom w:val="0"/>
      <w:divBdr>
        <w:top w:val="none" w:sz="0" w:space="0" w:color="auto"/>
        <w:left w:val="none" w:sz="0" w:space="0" w:color="auto"/>
        <w:bottom w:val="none" w:sz="0" w:space="0" w:color="auto"/>
        <w:right w:val="none" w:sz="0" w:space="0" w:color="auto"/>
      </w:divBdr>
    </w:div>
    <w:div w:id="562060487">
      <w:bodyDiv w:val="1"/>
      <w:marLeft w:val="0"/>
      <w:marRight w:val="0"/>
      <w:marTop w:val="0"/>
      <w:marBottom w:val="0"/>
      <w:divBdr>
        <w:top w:val="none" w:sz="0" w:space="0" w:color="auto"/>
        <w:left w:val="none" w:sz="0" w:space="0" w:color="auto"/>
        <w:bottom w:val="none" w:sz="0" w:space="0" w:color="auto"/>
        <w:right w:val="none" w:sz="0" w:space="0" w:color="auto"/>
      </w:divBdr>
    </w:div>
    <w:div w:id="706758121">
      <w:bodyDiv w:val="1"/>
      <w:marLeft w:val="0"/>
      <w:marRight w:val="0"/>
      <w:marTop w:val="0"/>
      <w:marBottom w:val="0"/>
      <w:divBdr>
        <w:top w:val="none" w:sz="0" w:space="0" w:color="auto"/>
        <w:left w:val="none" w:sz="0" w:space="0" w:color="auto"/>
        <w:bottom w:val="none" w:sz="0" w:space="0" w:color="auto"/>
        <w:right w:val="none" w:sz="0" w:space="0" w:color="auto"/>
      </w:divBdr>
    </w:div>
    <w:div w:id="974793983">
      <w:bodyDiv w:val="1"/>
      <w:marLeft w:val="0"/>
      <w:marRight w:val="0"/>
      <w:marTop w:val="0"/>
      <w:marBottom w:val="0"/>
      <w:divBdr>
        <w:top w:val="none" w:sz="0" w:space="0" w:color="auto"/>
        <w:left w:val="none" w:sz="0" w:space="0" w:color="auto"/>
        <w:bottom w:val="none" w:sz="0" w:space="0" w:color="auto"/>
        <w:right w:val="none" w:sz="0" w:space="0" w:color="auto"/>
      </w:divBdr>
    </w:div>
    <w:div w:id="990056956">
      <w:bodyDiv w:val="1"/>
      <w:marLeft w:val="0"/>
      <w:marRight w:val="0"/>
      <w:marTop w:val="0"/>
      <w:marBottom w:val="0"/>
      <w:divBdr>
        <w:top w:val="none" w:sz="0" w:space="0" w:color="auto"/>
        <w:left w:val="none" w:sz="0" w:space="0" w:color="auto"/>
        <w:bottom w:val="none" w:sz="0" w:space="0" w:color="auto"/>
        <w:right w:val="none" w:sz="0" w:space="0" w:color="auto"/>
      </w:divBdr>
    </w:div>
    <w:div w:id="1083333692">
      <w:bodyDiv w:val="1"/>
      <w:marLeft w:val="0"/>
      <w:marRight w:val="0"/>
      <w:marTop w:val="0"/>
      <w:marBottom w:val="0"/>
      <w:divBdr>
        <w:top w:val="none" w:sz="0" w:space="0" w:color="auto"/>
        <w:left w:val="none" w:sz="0" w:space="0" w:color="auto"/>
        <w:bottom w:val="none" w:sz="0" w:space="0" w:color="auto"/>
        <w:right w:val="none" w:sz="0" w:space="0" w:color="auto"/>
      </w:divBdr>
    </w:div>
    <w:div w:id="1145590068">
      <w:bodyDiv w:val="1"/>
      <w:marLeft w:val="0"/>
      <w:marRight w:val="0"/>
      <w:marTop w:val="0"/>
      <w:marBottom w:val="0"/>
      <w:divBdr>
        <w:top w:val="none" w:sz="0" w:space="0" w:color="auto"/>
        <w:left w:val="none" w:sz="0" w:space="0" w:color="auto"/>
        <w:bottom w:val="none" w:sz="0" w:space="0" w:color="auto"/>
        <w:right w:val="none" w:sz="0" w:space="0" w:color="auto"/>
      </w:divBdr>
    </w:div>
    <w:div w:id="1208025403">
      <w:bodyDiv w:val="1"/>
      <w:marLeft w:val="0"/>
      <w:marRight w:val="0"/>
      <w:marTop w:val="0"/>
      <w:marBottom w:val="0"/>
      <w:divBdr>
        <w:top w:val="none" w:sz="0" w:space="0" w:color="auto"/>
        <w:left w:val="none" w:sz="0" w:space="0" w:color="auto"/>
        <w:bottom w:val="none" w:sz="0" w:space="0" w:color="auto"/>
        <w:right w:val="none" w:sz="0" w:space="0" w:color="auto"/>
      </w:divBdr>
    </w:div>
    <w:div w:id="1931237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rnchop\AppData\Roaming\Microsoft\Templates\UMCM%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4940BAB81D8A7B449C35DECD284DFCCA" ma:contentTypeVersion="1036" ma:contentTypeDescription="Create a new document." ma:contentTypeScope="" ma:versionID="bc05a5a36062c5c4c8e99f174e56fb73">
  <xsd:schema xmlns:xsd="http://www.w3.org/2001/XMLSchema" xmlns:xs="http://www.w3.org/2001/XMLSchema" xmlns:p="http://schemas.microsoft.com/office/2006/metadata/properties" xmlns:ns1="http://schemas.microsoft.com/sharepoint/v3" xmlns:ns2="6766f21b-4433-4df8-8935-89d55088d9f8" xmlns:ns3="ea37a463-b99d-470c-8a85-4153a11441a9" targetNamespace="http://schemas.microsoft.com/office/2006/metadata/properties" ma:root="true" ma:fieldsID="9a270e4e0b75d5d9288f8af83f874549" ns1:_="" ns2:_="" ns3:_="">
    <xsd:import namespace="http://schemas.microsoft.com/sharepoint/v3"/>
    <xsd:import namespace="6766f21b-4433-4df8-8935-89d55088d9f8"/>
    <xsd:import namespace="ea37a463-b99d-470c-8a85-4153a11441a9"/>
    <xsd:element name="properties">
      <xsd:complexType>
        <xsd:sequence>
          <xsd:element name="documentManagement">
            <xsd:complexType>
              <xsd:all>
                <xsd:element ref="ns2:Date"/>
                <xsd:element ref="ns2:Category"/>
                <xsd:element ref="ns2:Subcategory" minOccurs="0"/>
                <xsd:element ref="ns2:Folder"/>
                <xsd:element ref="ns2:Notes0" minOccurs="0"/>
                <xsd:element ref="ns2:URL" minOccurs="0"/>
                <xsd:element ref="ns2:Archive" minOccurs="0"/>
                <xsd:element ref="ns2:External_x0020_Use" minOccurs="0"/>
                <xsd:element ref="ns2:Originator" minOccurs="0"/>
                <xsd:element ref="ns2:Status" minOccurs="0"/>
                <xsd:element ref="ns3:SharedWithUsers" minOccurs="0"/>
                <xsd:element ref="ns3:SharedWithDetails" minOccurs="0"/>
                <xsd:element ref="ns2:MediaServiceMetadata" minOccurs="0"/>
                <xsd:element ref="ns2:MediaServiceFastMetadata" minOccurs="0"/>
                <xsd:element ref="ns3:_dlc_DocId" minOccurs="0"/>
                <xsd:element ref="ns3:_dlc_DocIdUrl" minOccurs="0"/>
                <xsd:element ref="ns3:_dlc_DocIdPersistId" minOccurs="0"/>
                <xsd:element ref="ns2:MediaServiceEventHashCode" minOccurs="0"/>
                <xsd:element ref="ns2:MediaServiceGenerationTime" minOccurs="0"/>
                <xsd:element ref="ns1:_ip_UnifiedCompliancePolicyProperties" minOccurs="0"/>
                <xsd:element ref="ns1:_ip_UnifiedCompliancePolicyUIAc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7" nillable="true" ma:displayName="Unified Compliance Policy Properties" ma:hidden="true" ma:internalName="_ip_UnifiedCompliancePolicyProperties">
      <xsd:simpleType>
        <xsd:restriction base="dms:Note"/>
      </xsd:simpleType>
    </xsd:element>
    <xsd:element name="_ip_UnifiedCompliancePolicyUIAction" ma:index="2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766f21b-4433-4df8-8935-89d55088d9f8" elementFormDefault="qualified">
    <xsd:import namespace="http://schemas.microsoft.com/office/2006/documentManagement/types"/>
    <xsd:import namespace="http://schemas.microsoft.com/office/infopath/2007/PartnerControls"/>
    <xsd:element name="Date" ma:index="8" ma:displayName="Date" ma:default="[today]" ma:format="DateTime" ma:internalName="Date">
      <xsd:simpleType>
        <xsd:restriction base="dms:DateTime"/>
      </xsd:simpleType>
    </xsd:element>
    <xsd:element name="Category" ma:index="9" ma:displayName="Category" ma:default="Amendment" ma:format="Dropdown" ma:internalName="Category">
      <xsd:simpleType>
        <xsd:union memberTypes="dms:Text">
          <xsd:simpleType>
            <xsd:restriction base="dms:Choice">
              <xsd:enumeration value="Amendment"/>
              <xsd:enumeration value="Change Log"/>
              <xsd:enumeration value="Contract"/>
            </xsd:restriction>
          </xsd:simpleType>
        </xsd:union>
      </xsd:simpleType>
    </xsd:element>
    <xsd:element name="Subcategory" ma:index="10" nillable="true" ma:displayName="Subcategory" ma:default="Drafts" ma:format="Dropdown" ma:internalName="Subcategory">
      <xsd:simpleType>
        <xsd:restriction base="dms:Choice">
          <xsd:enumeration value="Drafts"/>
          <xsd:enumeration value="Final"/>
          <xsd:enumeration value="Notes"/>
          <xsd:enumeration value="Misc."/>
        </xsd:restriction>
      </xsd:simpleType>
    </xsd:element>
    <xsd:element name="Folder" ma:index="11" ma:displayName="Contracts &amp; UMCM" ma:format="Dropdown" ma:internalName="Folder">
      <xsd:simpleType>
        <xsd:restriction base="dms:Choice">
          <xsd:enumeration value="09/01/2021 Amendment"/>
          <xsd:enumeration value="06/01/2021 NEMT Carve-In"/>
          <xsd:enumeration value="UMCM CY2020"/>
          <xsd:enumeration value="UMCM CY2021"/>
          <xsd:enumeration value="UMCC 09/01/18"/>
          <xsd:enumeration value="ACTIVE"/>
          <xsd:enumeration value="03/01/2022 Amendment"/>
        </xsd:restriction>
      </xsd:simpleType>
    </xsd:element>
    <xsd:element name="Notes0" ma:index="12" nillable="true" ma:displayName="Notes" ma:internalName="Notes0">
      <xsd:simpleType>
        <xsd:restriction base="dms:Note">
          <xsd:maxLength value="255"/>
        </xsd:restriction>
      </xsd:simpleType>
    </xsd:element>
    <xsd:element name="URL" ma:index="13" nillable="true" ma:displayName="URL" ma:format="Hyperlink" ma:internalName="URL">
      <xsd:complexType>
        <xsd:complexContent>
          <xsd:extension base="dms:URL">
            <xsd:sequence>
              <xsd:element name="Url" type="dms:ValidUrl" minOccurs="0" nillable="true"/>
              <xsd:element name="Description" type="xsd:string" nillable="true"/>
            </xsd:sequence>
          </xsd:extension>
        </xsd:complexContent>
      </xsd:complexType>
    </xsd:element>
    <xsd:element name="Archive" ma:index="14" nillable="true" ma:displayName="Archive" ma:default="0" ma:internalName="Archive">
      <xsd:simpleType>
        <xsd:restriction base="dms:Boolean"/>
      </xsd:simpleType>
    </xsd:element>
    <xsd:element name="External_x0020_Use" ma:index="15" nillable="true" ma:displayName="External Use" ma:default="0" ma:internalName="External_x0020_Use">
      <xsd:simpleType>
        <xsd:restriction base="dms:Boolean"/>
      </xsd:simpleType>
    </xsd:element>
    <xsd:element name="Originator" ma:index="16" nillable="true" ma:displayName="Originator" ma:default="MCS" ma:format="Dropdown" ma:internalName="Originator">
      <xsd:simpleType>
        <xsd:union memberTypes="dms:Text">
          <xsd:simpleType>
            <xsd:restriction base="dms:Choice">
              <xsd:enumeration value="Legal"/>
              <xsd:enumeration value="MCS"/>
            </xsd:restriction>
          </xsd:simpleType>
        </xsd:union>
      </xsd:simpleType>
    </xsd:element>
    <xsd:element name="Status" ma:index="17" nillable="true" ma:displayName="Status" ma:default="Hold" ma:format="Dropdown" ma:internalName="Status">
      <xsd:simpleType>
        <xsd:restriction base="dms:Choice">
          <xsd:enumeration value="Hold"/>
          <xsd:enumeration value="Review - Legal"/>
          <xsd:enumeration value="Review - Program"/>
          <xsd:enumeration value="Review - MCO"/>
        </xsd:restriction>
      </xsd:simpleType>
    </xsd:element>
    <xsd:element name="MediaServiceMetadata" ma:index="20" nillable="true" ma:displayName="MediaServiceMetadata" ma:description="" ma:hidden="true" ma:internalName="MediaServiceMetadata" ma:readOnly="true">
      <xsd:simpleType>
        <xsd:restriction base="dms:Note"/>
      </xsd:simpleType>
    </xsd:element>
    <xsd:element name="MediaServiceFastMetadata" ma:index="21" nillable="true" ma:displayName="MediaServiceFastMetadata" ma:description="" ma:hidden="true" ma:internalName="MediaServiceFastMetadata" ma:readOnly="true">
      <xsd:simpleType>
        <xsd:restriction base="dms:Note"/>
      </xsd:simpleType>
    </xsd:element>
    <xsd:element name="MediaServiceEventHashCode" ma:index="25" nillable="true" ma:displayName="MediaServiceEventHashCode" ma:hidden="true" ma:internalName="MediaServiceEventHashCode" ma:readOnly="true">
      <xsd:simpleType>
        <xsd:restriction base="dms:Text"/>
      </xsd:simpleType>
    </xsd:element>
    <xsd:element name="MediaServiceGenerationTime" ma:index="26" nillable="true" ma:displayName="MediaServiceGenerationTime" ma:hidden="true" ma:internalName="MediaServiceGenerationTime" ma:readOnly="true">
      <xsd:simpleType>
        <xsd:restriction base="dms:Text"/>
      </xsd:simpleType>
    </xsd:element>
    <xsd:element name="MediaServiceAutoKeyPoints" ma:index="29" nillable="true" ma:displayName="MediaServiceAutoKeyPoints" ma:hidden="true" ma:internalName="MediaServiceAutoKeyPoints" ma:readOnly="true">
      <xsd:simpleType>
        <xsd:restriction base="dms:Note"/>
      </xsd:simpleType>
    </xsd:element>
    <xsd:element name="MediaServiceKeyPoints" ma:index="3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a37a463-b99d-470c-8a85-4153a11441a9" elementFormDefault="qualified">
    <xsd:import namespace="http://schemas.microsoft.com/office/2006/documentManagement/types"/>
    <xsd:import namespace="http://schemas.microsoft.com/office/infopath/2007/PartnerControls"/>
    <xsd:element name="SharedWithUsers" ma:index="1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description="" ma:internalName="SharedWithDetails" ma:readOnly="true">
      <xsd:simpleType>
        <xsd:restriction base="dms:Note">
          <xsd:maxLength value="255"/>
        </xsd:restriction>
      </xsd:simpleType>
    </xsd:element>
    <xsd:element name="_dlc_DocId" ma:index="22" nillable="true" ma:displayName="Document ID Value" ma:description="The value of the document ID assigned to this item." ma:internalName="_dlc_DocId" ma:readOnly="true">
      <xsd:simpleType>
        <xsd:restriction base="dms:Text"/>
      </xsd:simpleType>
    </xsd:element>
    <xsd:element name="_dlc_DocIdUrl" ma:index="2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file>

<file path=customXml/item6.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Notes0 xmlns="6766f21b-4433-4df8-8935-89d55088d9f8" xsi:nil="true"/>
    <Originator xmlns="6766f21b-4433-4df8-8935-89d55088d9f8">MCS</Originator>
    <Status xmlns="6766f21b-4433-4df8-8935-89d55088d9f8">Hold</Status>
    <Category xmlns="6766f21b-4433-4df8-8935-89d55088d9f8">Amendment</Category>
    <_ip_UnifiedCompliancePolicyProperties xmlns="http://schemas.microsoft.com/sharepoint/v3" xsi:nil="true"/>
    <Subcategory xmlns="6766f21b-4433-4df8-8935-89d55088d9f8">Drafts</Subcategory>
    <Folder xmlns="6766f21b-4433-4df8-8935-89d55088d9f8">ACTIVE</Folder>
    <External_x0020_Use xmlns="6766f21b-4433-4df8-8935-89d55088d9f8">false</External_x0020_Use>
    <Date xmlns="6766f21b-4433-4df8-8935-89d55088d9f8">2019-10-03T20:52:39+00:00</Date>
    <URL xmlns="6766f21b-4433-4df8-8935-89d55088d9f8">
      <Url xsi:nil="true"/>
      <Description xsi:nil="true"/>
    </URL>
    <Archive xmlns="6766f21b-4433-4df8-8935-89d55088d9f8">false</Archive>
  </documentManagement>
</p:properties>
</file>

<file path=customXml/itemProps1.xml><?xml version="1.0" encoding="utf-8"?>
<ds:datastoreItem xmlns:ds="http://schemas.openxmlformats.org/officeDocument/2006/customXml" ds:itemID="{2C1B9DD6-5198-4496-9F68-CB8E996D0EA9}">
  <ds:schemaRefs>
    <ds:schemaRef ds:uri="http://schemas.microsoft.com/sharepoint/events"/>
  </ds:schemaRefs>
</ds:datastoreItem>
</file>

<file path=customXml/itemProps2.xml><?xml version="1.0" encoding="utf-8"?>
<ds:datastoreItem xmlns:ds="http://schemas.openxmlformats.org/officeDocument/2006/customXml" ds:itemID="{F5E4FB4A-8AE0-48E7-8F60-8A2F40BF9C6D}">
  <ds:schemaRefs>
    <ds:schemaRef ds:uri="http://schemas.openxmlformats.org/officeDocument/2006/bibliography"/>
  </ds:schemaRefs>
</ds:datastoreItem>
</file>

<file path=customXml/itemProps3.xml><?xml version="1.0" encoding="utf-8"?>
<ds:datastoreItem xmlns:ds="http://schemas.openxmlformats.org/officeDocument/2006/customXml" ds:itemID="{3EEDDD13-D817-47D6-AF6D-FAC0D70780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766f21b-4433-4df8-8935-89d55088d9f8"/>
    <ds:schemaRef ds:uri="ea37a463-b99d-470c-8a85-4153a11441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4E7927F-EA4C-4F23-BA42-615BAF5C994D}">
  <ds:schemaRefs>
    <ds:schemaRef ds:uri="http://schemas.microsoft.com/sharepoint/v3/contenttype/forms"/>
  </ds:schemaRefs>
</ds:datastoreItem>
</file>

<file path=customXml/itemProps5.xml><?xml version="1.0" encoding="utf-8"?>
<ds:datastoreItem xmlns:ds="http://schemas.openxmlformats.org/officeDocument/2006/customXml" ds:itemID="{C0FAC372-108A-4F5E-AD9A-0F777B91BF9D}">
  <ds:schemaRefs>
    <ds:schemaRef ds:uri="http://schemas.microsoft.com/office/2006/metadata/longProperties"/>
  </ds:schemaRefs>
</ds:datastoreItem>
</file>

<file path=customXml/itemProps6.xml><?xml version="1.0" encoding="utf-8"?>
<ds:datastoreItem xmlns:ds="http://schemas.openxmlformats.org/officeDocument/2006/customXml" ds:itemID="{938498B2-0EBE-46BA-835F-FE8185A23F8D}">
  <ds:schemaRefs>
    <ds:schemaRef ds:uri="http://schemas.microsoft.com/office/2006/metadata/properties"/>
    <ds:schemaRef ds:uri="http://schemas.microsoft.com/office/infopath/2007/PartnerControls"/>
    <ds:schemaRef ds:uri="http://schemas.microsoft.com/sharepoint/v3"/>
    <ds:schemaRef ds:uri="6766f21b-4433-4df8-8935-89d55088d9f8"/>
  </ds:schemaRefs>
</ds:datastoreItem>
</file>

<file path=docProps/app.xml><?xml version="1.0" encoding="utf-8"?>
<Properties xmlns="http://schemas.openxmlformats.org/officeDocument/2006/extended-properties" xmlns:vt="http://schemas.openxmlformats.org/officeDocument/2006/docPropsVTypes">
  <Template>UMCM Template.dotx</Template>
  <TotalTime>1</TotalTime>
  <Pages>35</Pages>
  <Words>7587</Words>
  <Characters>44661</Characters>
  <Application>Microsoft Office Word</Application>
  <DocSecurity>0</DocSecurity>
  <Lines>372</Lines>
  <Paragraphs>104</Paragraphs>
  <ScaleCrop>false</ScaleCrop>
  <HeadingPairs>
    <vt:vector size="2" baseType="variant">
      <vt:variant>
        <vt:lpstr>Title</vt:lpstr>
      </vt:variant>
      <vt:variant>
        <vt:i4>1</vt:i4>
      </vt:variant>
    </vt:vector>
  </HeadingPairs>
  <TitlesOfParts>
    <vt:vector size="1" baseType="lpstr">
      <vt:lpstr>10</vt:lpstr>
    </vt:vector>
  </TitlesOfParts>
  <Company>Health Care Finance</Company>
  <LinksUpToDate>false</LinksUpToDate>
  <CharactersWithSpaces>52144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dc:title>
  <dc:subject/>
  <dc:creator>gwalsh</dc:creator>
  <cp:keywords/>
  <cp:lastModifiedBy>Dennis,Julie (HHSC)</cp:lastModifiedBy>
  <cp:revision>3</cp:revision>
  <cp:lastPrinted>2023-07-17T15:26:00Z</cp:lastPrinted>
  <dcterms:created xsi:type="dcterms:W3CDTF">2023-07-17T16:03:00Z</dcterms:created>
  <dcterms:modified xsi:type="dcterms:W3CDTF">2023-07-17T16:05:00Z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Y2PHC7Y2YW5Y-530115828-1272</vt:lpwstr>
  </property>
  <property fmtid="{D5CDD505-2E9C-101B-9397-08002B2CF9AE}" pid="3" name="_dlc_DocIdItemGuid">
    <vt:lpwstr>81797897-6f5f-4884-ac5e-7acf890d3025</vt:lpwstr>
  </property>
  <property fmtid="{D5CDD505-2E9C-101B-9397-08002B2CF9AE}" pid="4" name="_dlc_DocIdUrl">
    <vt:lpwstr>https://txhhs.sharepoint.com/sites/hhsc/hsosm/mcd/mcdcm/_layouts/15/DocIdRedir.aspx?ID=Y2PHC7Y2YW5Y-530115828-1272, Y2PHC7Y2YW5Y-530115828-1272</vt:lpwstr>
  </property>
</Properties>
</file>