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E63198" w:rsidTr="000860AA">
        <w:tc>
          <w:tcPr>
            <w:tcW w:w="9576" w:type="dxa"/>
            <w:shd w:val="clear" w:color="auto" w:fill="F2F2F2" w:themeFill="background1" w:themeFillShade="F2"/>
          </w:tcPr>
          <w:p w:rsidR="00CB33E2" w:rsidRDefault="00CB33E2" w:rsidP="00E63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Texas </w:t>
            </w:r>
            <w:r w:rsidR="00E63198" w:rsidRPr="000860AA">
              <w:rPr>
                <w:b/>
                <w:sz w:val="28"/>
                <w:szCs w:val="28"/>
              </w:rPr>
              <w:t xml:space="preserve">DEPARTMENT </w:t>
            </w:r>
            <w:r>
              <w:rPr>
                <w:b/>
                <w:sz w:val="28"/>
                <w:szCs w:val="28"/>
              </w:rPr>
              <w:t>of Aging &amp; Disability Services</w:t>
            </w:r>
          </w:p>
          <w:p w:rsidR="00E63198" w:rsidRPr="000860AA" w:rsidRDefault="00E63198" w:rsidP="00E63198">
            <w:pPr>
              <w:jc w:val="center"/>
              <w:rPr>
                <w:b/>
                <w:sz w:val="28"/>
                <w:szCs w:val="28"/>
              </w:rPr>
            </w:pPr>
            <w:r w:rsidRPr="000860AA">
              <w:rPr>
                <w:b/>
                <w:sz w:val="28"/>
                <w:szCs w:val="28"/>
              </w:rPr>
              <w:t>A</w:t>
            </w:r>
            <w:r w:rsidR="00CB33E2">
              <w:rPr>
                <w:b/>
                <w:sz w:val="28"/>
                <w:szCs w:val="28"/>
              </w:rPr>
              <w:t>ccess &amp; Assistance/Area Agencies on Aging</w:t>
            </w:r>
          </w:p>
          <w:p w:rsidR="005B712F" w:rsidRDefault="00CB33E2" w:rsidP="00CB3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 for</w:t>
            </w:r>
            <w:r w:rsidR="006A6784">
              <w:rPr>
                <w:b/>
                <w:sz w:val="28"/>
                <w:szCs w:val="28"/>
              </w:rPr>
              <w:t xml:space="preserve"> Service</w:t>
            </w:r>
            <w:r>
              <w:rPr>
                <w:b/>
                <w:sz w:val="28"/>
                <w:szCs w:val="28"/>
              </w:rPr>
              <w:t xml:space="preserve"> Waiver</w:t>
            </w:r>
          </w:p>
          <w:p w:rsidR="00A779D4" w:rsidRDefault="00A779D4" w:rsidP="00B559CB">
            <w:r w:rsidRPr="00A779D4">
              <w:rPr>
                <w:b/>
                <w:sz w:val="24"/>
                <w:szCs w:val="24"/>
              </w:rPr>
              <w:t>AAA</w:t>
            </w:r>
            <w:r>
              <w:rPr>
                <w:b/>
                <w:sz w:val="28"/>
                <w:szCs w:val="28"/>
              </w:rPr>
              <w:t>:_____________</w:t>
            </w:r>
            <w:r w:rsidR="00B559CB">
              <w:rPr>
                <w:b/>
                <w:sz w:val="28"/>
                <w:szCs w:val="28"/>
              </w:rPr>
              <w:t>_____  Date:____________  Purpose:___________________</w:t>
            </w:r>
          </w:p>
        </w:tc>
      </w:tr>
    </w:tbl>
    <w:p w:rsidR="001F19A2" w:rsidRDefault="00CB33E2" w:rsidP="00F47EEB">
      <w:pPr>
        <w:spacing w:before="240"/>
        <w:ind w:left="-86"/>
        <w:jc w:val="both"/>
        <w:rPr>
          <w:rFonts w:cs="Times New Roman"/>
          <w:b/>
        </w:rPr>
      </w:pPr>
      <w:r w:rsidRPr="00032C8F">
        <w:rPr>
          <w:rFonts w:cs="Times New Roman"/>
          <w:b/>
        </w:rPr>
        <w:t xml:space="preserve">The request for waiver document is used when an Area Agency on Aging </w:t>
      </w:r>
      <w:r w:rsidR="006A6784" w:rsidRPr="00032C8F">
        <w:rPr>
          <w:rFonts w:cs="Times New Roman"/>
          <w:b/>
        </w:rPr>
        <w:t>plans</w:t>
      </w:r>
      <w:r w:rsidR="006A6784">
        <w:rPr>
          <w:rFonts w:cs="Times New Roman"/>
          <w:b/>
        </w:rPr>
        <w:t>,</w:t>
      </w:r>
      <w:r w:rsidRPr="00032C8F">
        <w:rPr>
          <w:rFonts w:cs="Times New Roman"/>
          <w:b/>
        </w:rPr>
        <w:t xml:space="preserve"> or through unforeseen circumstances</w:t>
      </w:r>
      <w:r w:rsidR="006A6784">
        <w:rPr>
          <w:rFonts w:cs="Times New Roman"/>
          <w:b/>
        </w:rPr>
        <w:t>, not to provide, change, terminate or otherwise required to reduce or cease providing a service within a fiscal year</w:t>
      </w:r>
      <w:r w:rsidR="00863A97">
        <w:rPr>
          <w:rFonts w:cs="Times New Roman"/>
          <w:b/>
        </w:rPr>
        <w:t xml:space="preserve"> (40 TAC §83.17)</w:t>
      </w:r>
      <w:r w:rsidR="001F19A2">
        <w:rPr>
          <w:rFonts w:cs="Times New Roman"/>
          <w:b/>
        </w:rPr>
        <w:t xml:space="preserve">. Unforeseen </w:t>
      </w:r>
      <w:r w:rsidR="005B17F9">
        <w:rPr>
          <w:rFonts w:cs="Times New Roman"/>
          <w:b/>
        </w:rPr>
        <w:t xml:space="preserve">circumstances are defined </w:t>
      </w:r>
      <w:r w:rsidR="00032C8F" w:rsidRPr="00032C8F">
        <w:rPr>
          <w:rFonts w:cs="Times New Roman"/>
          <w:b/>
        </w:rPr>
        <w:t xml:space="preserve">as a </w:t>
      </w:r>
      <w:r w:rsidR="005B17F9">
        <w:rPr>
          <w:rFonts w:cs="Times New Roman"/>
          <w:b/>
        </w:rPr>
        <w:t xml:space="preserve">declared </w:t>
      </w:r>
      <w:r w:rsidR="00032C8F" w:rsidRPr="00032C8F">
        <w:rPr>
          <w:rFonts w:cs="Times New Roman"/>
          <w:b/>
        </w:rPr>
        <w:t>disaster,</w:t>
      </w:r>
      <w:r w:rsidRPr="00032C8F">
        <w:rPr>
          <w:rFonts w:cs="Times New Roman"/>
          <w:b/>
        </w:rPr>
        <w:t xml:space="preserve"> </w:t>
      </w:r>
      <w:r w:rsidR="00032C8F" w:rsidRPr="00032C8F">
        <w:rPr>
          <w:rFonts w:cs="Times New Roman"/>
          <w:b/>
        </w:rPr>
        <w:t>provider discontinued service</w:t>
      </w:r>
      <w:r w:rsidR="001F19A2">
        <w:rPr>
          <w:rFonts w:cs="Times New Roman"/>
          <w:b/>
        </w:rPr>
        <w:t xml:space="preserve"> without notice</w:t>
      </w:r>
      <w:r w:rsidR="00032C8F" w:rsidRPr="00032C8F">
        <w:rPr>
          <w:rFonts w:cs="Times New Roman"/>
          <w:b/>
        </w:rPr>
        <w:t xml:space="preserve">, </w:t>
      </w:r>
      <w:r w:rsidR="005B17F9">
        <w:rPr>
          <w:rFonts w:cs="Times New Roman"/>
          <w:b/>
        </w:rPr>
        <w:t xml:space="preserve">or </w:t>
      </w:r>
      <w:r w:rsidR="00032C8F" w:rsidRPr="00032C8F">
        <w:rPr>
          <w:rFonts w:cs="Times New Roman"/>
          <w:b/>
        </w:rPr>
        <w:t>legislat</w:t>
      </w:r>
      <w:r w:rsidR="001F19A2">
        <w:rPr>
          <w:rFonts w:cs="Times New Roman"/>
          <w:b/>
        </w:rPr>
        <w:t>ed changes to service provision.</w:t>
      </w:r>
    </w:p>
    <w:p w:rsidR="00032C8F" w:rsidRPr="00032C8F" w:rsidRDefault="00032C8F" w:rsidP="00F47EEB">
      <w:pPr>
        <w:spacing w:before="240" w:line="240" w:lineRule="auto"/>
        <w:ind w:left="-86"/>
        <w:jc w:val="both"/>
        <w:rPr>
          <w:rFonts w:cs="Times New Roman"/>
          <w:b/>
        </w:rPr>
      </w:pPr>
      <w:r w:rsidRPr="00032C8F">
        <w:rPr>
          <w:rFonts w:cs="Times New Roman"/>
          <w:b/>
        </w:rPr>
        <w:t>Actions specific to this document</w:t>
      </w:r>
      <w:r w:rsidR="006A6784">
        <w:rPr>
          <w:rFonts w:cs="Times New Roman"/>
          <w:b/>
        </w:rPr>
        <w:t xml:space="preserve"> [not limited to]</w:t>
      </w:r>
      <w:r w:rsidRPr="00032C8F">
        <w:rPr>
          <w:rFonts w:cs="Times New Roman"/>
          <w:b/>
        </w:rPr>
        <w:t xml:space="preserve"> are</w:t>
      </w:r>
      <w:r w:rsidR="001F19A2">
        <w:rPr>
          <w:rFonts w:cs="Times New Roman"/>
          <w:b/>
        </w:rPr>
        <w:t>,</w:t>
      </w:r>
      <w:r w:rsidRPr="00032C8F">
        <w:rPr>
          <w:rFonts w:cs="Times New Roman"/>
          <w:b/>
        </w:rPr>
        <w:t xml:space="preserve"> </w:t>
      </w:r>
      <w:r w:rsidR="00CB33E2" w:rsidRPr="00032C8F">
        <w:rPr>
          <w:rFonts w:cs="Times New Roman"/>
          <w:b/>
        </w:rPr>
        <w:t>not meet</w:t>
      </w:r>
      <w:r w:rsidRPr="00032C8F">
        <w:rPr>
          <w:rFonts w:cs="Times New Roman"/>
          <w:b/>
        </w:rPr>
        <w:t>ing:</w:t>
      </w:r>
    </w:p>
    <w:p w:rsidR="00032C8F" w:rsidRPr="005B17F9" w:rsidRDefault="005B17F9" w:rsidP="00F47EEB">
      <w:pPr>
        <w:pStyle w:val="ListParagraph"/>
        <w:numPr>
          <w:ilvl w:val="0"/>
          <w:numId w:val="2"/>
        </w:numPr>
        <w:spacing w:line="20" w:lineRule="atLeast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</w:t>
      </w:r>
      <w:r w:rsidR="00CB33E2" w:rsidRPr="005B17F9">
        <w:rPr>
          <w:rFonts w:cs="Times New Roman"/>
        </w:rPr>
        <w:t>dequate proportion</w:t>
      </w:r>
      <w:r w:rsidR="00032C8F" w:rsidRPr="005B17F9">
        <w:rPr>
          <w:rFonts w:cs="Times New Roman"/>
        </w:rPr>
        <w:t xml:space="preserve">, </w:t>
      </w:r>
    </w:p>
    <w:p w:rsidR="00032C8F" w:rsidRPr="005B17F9" w:rsidRDefault="005B17F9" w:rsidP="00F47EEB">
      <w:pPr>
        <w:pStyle w:val="ListParagraph"/>
        <w:numPr>
          <w:ilvl w:val="0"/>
          <w:numId w:val="2"/>
        </w:numPr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>A</w:t>
      </w:r>
      <w:r w:rsidRPr="005B17F9">
        <w:rPr>
          <w:rFonts w:cs="Times New Roman"/>
        </w:rPr>
        <w:t xml:space="preserve">pproved categorical transfers </w:t>
      </w:r>
      <w:r w:rsidR="00032C8F" w:rsidRPr="005B17F9">
        <w:rPr>
          <w:rFonts w:cs="Times New Roman"/>
        </w:rPr>
        <w:t>[over the OAA allowed percentages or revise from original approv</w:t>
      </w:r>
      <w:r w:rsidR="006A6784">
        <w:rPr>
          <w:rFonts w:cs="Times New Roman"/>
        </w:rPr>
        <w:t>ed</w:t>
      </w:r>
      <w:r w:rsidR="00032C8F" w:rsidRPr="005B17F9">
        <w:rPr>
          <w:rFonts w:cs="Times New Roman"/>
        </w:rPr>
        <w:t>],</w:t>
      </w:r>
      <w:r w:rsidR="00CB33E2" w:rsidRPr="005B17F9">
        <w:rPr>
          <w:rFonts w:cs="Times New Roman"/>
        </w:rPr>
        <w:t xml:space="preserve"> or </w:t>
      </w:r>
    </w:p>
    <w:p w:rsidR="00032C8F" w:rsidRPr="005B17F9" w:rsidRDefault="005B17F9" w:rsidP="00F47EEB">
      <w:pPr>
        <w:pStyle w:val="ListParagraph"/>
        <w:numPr>
          <w:ilvl w:val="0"/>
          <w:numId w:val="2"/>
        </w:numPr>
        <w:spacing w:line="20" w:lineRule="atLeast"/>
        <w:jc w:val="both"/>
        <w:rPr>
          <w:rFonts w:cs="Times New Roman"/>
        </w:rPr>
      </w:pPr>
      <w:r>
        <w:rPr>
          <w:rFonts w:cs="Times New Roman"/>
        </w:rPr>
        <w:t>D</w:t>
      </w:r>
      <w:r w:rsidR="00CB33E2" w:rsidRPr="005B17F9">
        <w:rPr>
          <w:rFonts w:cs="Times New Roman"/>
        </w:rPr>
        <w:t>irect service provision</w:t>
      </w:r>
      <w:r w:rsidR="005B712F" w:rsidRPr="005B17F9">
        <w:rPr>
          <w:rFonts w:cs="Times New Roman"/>
        </w:rPr>
        <w:t xml:space="preserve">. </w:t>
      </w:r>
      <w:r w:rsidR="00032C8F" w:rsidRPr="005B17F9">
        <w:rPr>
          <w:rFonts w:cs="Times New Roman"/>
        </w:rPr>
        <w:t xml:space="preserve"> </w:t>
      </w:r>
    </w:p>
    <w:p w:rsidR="005B17F9" w:rsidRDefault="00032C8F" w:rsidP="00F47EEB">
      <w:pPr>
        <w:spacing w:before="120"/>
        <w:ind w:left="-86"/>
        <w:jc w:val="both"/>
        <w:rPr>
          <w:rFonts w:cs="Times New Roman"/>
          <w:b/>
        </w:rPr>
      </w:pPr>
      <w:r w:rsidRPr="00032C8F">
        <w:rPr>
          <w:rFonts w:cs="Times New Roman"/>
          <w:b/>
        </w:rPr>
        <w:t xml:space="preserve">A request for waiver must be submitted individually for each of these actions.  </w:t>
      </w:r>
    </w:p>
    <w:p w:rsidR="00E63198" w:rsidRPr="00032C8F" w:rsidRDefault="00CB33E2" w:rsidP="00F47EEB">
      <w:pPr>
        <w:spacing w:before="120" w:line="240" w:lineRule="auto"/>
        <w:ind w:left="-86"/>
        <w:jc w:val="both"/>
      </w:pPr>
      <w:r w:rsidRPr="00032C8F">
        <w:rPr>
          <w:b/>
        </w:rPr>
        <w:t>The waiver must include the following information:</w:t>
      </w:r>
    </w:p>
    <w:p w:rsidR="005410F8" w:rsidRDefault="005410F8" w:rsidP="00F47EEB">
      <w:pPr>
        <w:widowControl w:val="0"/>
        <w:numPr>
          <w:ilvl w:val="3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</w:rPr>
      </w:pPr>
      <w:r>
        <w:rPr>
          <w:color w:val="000000"/>
        </w:rPr>
        <w:t>Period of time waivered service is to be in-force.</w:t>
      </w:r>
    </w:p>
    <w:p w:rsidR="005B17F9" w:rsidRDefault="005B17F9" w:rsidP="00F47EEB">
      <w:pPr>
        <w:widowControl w:val="0"/>
        <w:numPr>
          <w:ilvl w:val="3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</w:rPr>
      </w:pPr>
      <w:r>
        <w:rPr>
          <w:color w:val="000000"/>
        </w:rPr>
        <w:t>Service and area(s) affected by the activities waved</w:t>
      </w:r>
      <w:r w:rsidR="006A6784">
        <w:rPr>
          <w:color w:val="000000"/>
        </w:rPr>
        <w:t>, to include populations, community services and units of service;</w:t>
      </w:r>
    </w:p>
    <w:p w:rsidR="005B17F9" w:rsidRPr="005B17F9" w:rsidRDefault="005B17F9" w:rsidP="00F47EEB">
      <w:pPr>
        <w:widowControl w:val="0"/>
        <w:numPr>
          <w:ilvl w:val="3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</w:rPr>
      </w:pPr>
      <w:r w:rsidRPr="005B17F9">
        <w:rPr>
          <w:color w:val="000000"/>
        </w:rPr>
        <w:t>Area Plan reference</w:t>
      </w:r>
      <w:r>
        <w:rPr>
          <w:color w:val="000000"/>
        </w:rPr>
        <w:t xml:space="preserve"> supporting the waiver request</w:t>
      </w:r>
      <w:r w:rsidRPr="005B17F9">
        <w:rPr>
          <w:color w:val="000000"/>
        </w:rPr>
        <w:t>;</w:t>
      </w:r>
    </w:p>
    <w:p w:rsidR="006A6784" w:rsidRPr="006A6784" w:rsidRDefault="005B17F9" w:rsidP="00F47EEB">
      <w:pPr>
        <w:widowControl w:val="0"/>
        <w:numPr>
          <w:ilvl w:val="3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B702E5">
        <w:rPr>
          <w:color w:val="000000"/>
          <w:sz w:val="24"/>
          <w:szCs w:val="24"/>
        </w:rPr>
        <w:t>opulation affected, number of unduplicated, percent of pop</w:t>
      </w:r>
      <w:r w:rsidR="006A6784">
        <w:rPr>
          <w:color w:val="000000"/>
          <w:sz w:val="24"/>
          <w:szCs w:val="24"/>
        </w:rPr>
        <w:t>ulation or both, as appropriate</w:t>
      </w:r>
    </w:p>
    <w:p w:rsidR="00B702E5" w:rsidRDefault="005B17F9" w:rsidP="00F47EEB">
      <w:pPr>
        <w:widowControl w:val="0"/>
        <w:numPr>
          <w:ilvl w:val="3"/>
          <w:numId w:val="4"/>
        </w:numPr>
        <w:tabs>
          <w:tab w:val="clear" w:pos="1080"/>
          <w:tab w:val="left" w:pos="27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B702E5">
        <w:rPr>
          <w:color w:val="000000"/>
          <w:sz w:val="24"/>
          <w:szCs w:val="24"/>
        </w:rPr>
        <w:t xml:space="preserve">dentify in detail how the community resources support [meet] the </w:t>
      </w:r>
      <w:r w:rsidR="006A6784">
        <w:rPr>
          <w:color w:val="000000"/>
          <w:sz w:val="24"/>
          <w:szCs w:val="24"/>
        </w:rPr>
        <w:t xml:space="preserve">region’s </w:t>
      </w:r>
      <w:r w:rsidR="00B702E5">
        <w:rPr>
          <w:color w:val="000000"/>
          <w:sz w:val="24"/>
          <w:szCs w:val="24"/>
        </w:rPr>
        <w:t>service needs, including community agencies, active grant programs or other sources, within the AAA’s region,</w:t>
      </w:r>
    </w:p>
    <w:p w:rsidR="00B702E5" w:rsidRDefault="00B702E5" w:rsidP="00F47EEB">
      <w:pPr>
        <w:widowControl w:val="0"/>
        <w:numPr>
          <w:ilvl w:val="3"/>
          <w:numId w:val="4"/>
        </w:numPr>
        <w:tabs>
          <w:tab w:val="clear" w:pos="1080"/>
          <w:tab w:val="left" w:pos="270"/>
        </w:tabs>
        <w:autoSpaceDE w:val="0"/>
        <w:autoSpaceDN w:val="0"/>
        <w:adjustRightInd w:val="0"/>
        <w:spacing w:line="240" w:lineRule="auto"/>
        <w:ind w:left="720" w:hanging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condition that makes this request necessary.</w:t>
      </w:r>
    </w:p>
    <w:p w:rsidR="00B702E5" w:rsidRDefault="00B702E5" w:rsidP="005B17F9">
      <w:pPr>
        <w:widowControl w:val="0"/>
        <w:tabs>
          <w:tab w:val="left" w:pos="27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D1871" w:rsidRPr="000860AA" w:rsidTr="001F19A2">
        <w:tc>
          <w:tcPr>
            <w:tcW w:w="10368" w:type="dxa"/>
          </w:tcPr>
          <w:p w:rsidR="007D1871" w:rsidRDefault="005410F8" w:rsidP="001F19A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 of time waivered service is to be in-force</w:t>
            </w:r>
            <w:r w:rsidR="00CA0DFA">
              <w:rPr>
                <w:b/>
                <w:sz w:val="24"/>
                <w:szCs w:val="24"/>
              </w:rPr>
              <w:t>:</w:t>
            </w:r>
          </w:p>
          <w:p w:rsidR="00CA0DFA" w:rsidRPr="007D1871" w:rsidRDefault="00CA0DFA" w:rsidP="001F19A2">
            <w:pPr>
              <w:rPr>
                <w:sz w:val="24"/>
                <w:szCs w:val="24"/>
              </w:rPr>
            </w:pPr>
          </w:p>
          <w:p w:rsidR="007D1871" w:rsidRPr="000860AA" w:rsidRDefault="007D1871" w:rsidP="001F19A2">
            <w:pPr>
              <w:rPr>
                <w:b/>
                <w:sz w:val="24"/>
                <w:szCs w:val="24"/>
              </w:rPr>
            </w:pPr>
          </w:p>
        </w:tc>
      </w:tr>
      <w:tr w:rsidR="005410F8" w:rsidRPr="000860AA" w:rsidTr="001F19A2">
        <w:tc>
          <w:tcPr>
            <w:tcW w:w="10368" w:type="dxa"/>
          </w:tcPr>
          <w:p w:rsidR="005410F8" w:rsidRDefault="005410F8" w:rsidP="00B559CB">
            <w:pPr>
              <w:rPr>
                <w:b/>
                <w:sz w:val="24"/>
                <w:szCs w:val="24"/>
              </w:rPr>
            </w:pPr>
            <w:r w:rsidRPr="007D1871">
              <w:rPr>
                <w:b/>
                <w:color w:val="000000"/>
                <w:sz w:val="24"/>
                <w:szCs w:val="24"/>
              </w:rPr>
              <w:t>Affected service and area(s) within the AAA’s region</w:t>
            </w:r>
            <w:r>
              <w:rPr>
                <w:b/>
                <w:sz w:val="24"/>
                <w:szCs w:val="24"/>
              </w:rPr>
              <w:t>:</w:t>
            </w:r>
          </w:p>
          <w:p w:rsidR="005410F8" w:rsidRPr="007D1871" w:rsidRDefault="005410F8" w:rsidP="00B559CB">
            <w:pPr>
              <w:rPr>
                <w:sz w:val="24"/>
                <w:szCs w:val="24"/>
              </w:rPr>
            </w:pPr>
          </w:p>
          <w:p w:rsidR="005410F8" w:rsidRPr="000860AA" w:rsidRDefault="005410F8" w:rsidP="00B559CB">
            <w:pPr>
              <w:rPr>
                <w:b/>
                <w:sz w:val="24"/>
                <w:szCs w:val="24"/>
              </w:rPr>
            </w:pPr>
          </w:p>
        </w:tc>
      </w:tr>
      <w:tr w:rsidR="005410F8" w:rsidRPr="000860AA" w:rsidTr="005B712F">
        <w:tc>
          <w:tcPr>
            <w:tcW w:w="10368" w:type="dxa"/>
          </w:tcPr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Plan [include section and current language supporting waiver request]</w:t>
            </w:r>
            <w:r w:rsidRPr="007D1871">
              <w:rPr>
                <w:b/>
                <w:color w:val="000000"/>
                <w:sz w:val="24"/>
                <w:szCs w:val="24"/>
              </w:rPr>
              <w:t>:</w:t>
            </w:r>
          </w:p>
          <w:p w:rsidR="005410F8" w:rsidRPr="007D1871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10F8" w:rsidRPr="000860AA" w:rsidRDefault="005410F8" w:rsidP="001732DE">
            <w:pPr>
              <w:rPr>
                <w:b/>
                <w:sz w:val="24"/>
                <w:szCs w:val="24"/>
              </w:rPr>
            </w:pPr>
          </w:p>
        </w:tc>
      </w:tr>
      <w:tr w:rsidR="005410F8" w:rsidRPr="000860AA" w:rsidTr="005B712F">
        <w:tc>
          <w:tcPr>
            <w:tcW w:w="10368" w:type="dxa"/>
          </w:tcPr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Affected population [include number of older individuals/caregivers, percent of population, or both as appropriate]:</w:t>
            </w:r>
          </w:p>
          <w:p w:rsidR="005410F8" w:rsidRPr="007D1871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10F8" w:rsidRPr="007D1871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410F8" w:rsidRPr="000860AA" w:rsidTr="005B712F">
        <w:tc>
          <w:tcPr>
            <w:tcW w:w="10368" w:type="dxa"/>
          </w:tcPr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Identify in detail how community resources support [meet] the service needs [including community agencies, active grant programs, or other resources] within the AAA’s region:</w:t>
            </w:r>
          </w:p>
          <w:p w:rsidR="005410F8" w:rsidRPr="007D1871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410F8" w:rsidRPr="000860AA" w:rsidTr="005B712F">
        <w:tc>
          <w:tcPr>
            <w:tcW w:w="10368" w:type="dxa"/>
          </w:tcPr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Condition which makes this request necessary:</w:t>
            </w:r>
          </w:p>
          <w:p w:rsidR="005410F8" w:rsidRPr="007D1871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10F8" w:rsidRDefault="005410F8" w:rsidP="007D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46E55" w:rsidRPr="000860AA" w:rsidRDefault="00046E55">
      <w:pPr>
        <w:rPr>
          <w:b/>
          <w:sz w:val="24"/>
          <w:szCs w:val="24"/>
        </w:rPr>
      </w:pPr>
    </w:p>
    <w:sectPr w:rsidR="00046E55" w:rsidRPr="000860AA" w:rsidSect="00F47E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C3E"/>
    <w:multiLevelType w:val="hybridMultilevel"/>
    <w:tmpl w:val="999451E2"/>
    <w:lvl w:ilvl="0" w:tplc="D19C0162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6D151145"/>
    <w:multiLevelType w:val="hybridMultilevel"/>
    <w:tmpl w:val="4AD42544"/>
    <w:lvl w:ilvl="0" w:tplc="9696992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6ECB3895"/>
    <w:multiLevelType w:val="hybridMultilevel"/>
    <w:tmpl w:val="E74A850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70111994"/>
    <w:multiLevelType w:val="hybridMultilevel"/>
    <w:tmpl w:val="0960295A"/>
    <w:lvl w:ilvl="0" w:tplc="9696992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19C0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98"/>
    <w:rsid w:val="00032C8F"/>
    <w:rsid w:val="0004558C"/>
    <w:rsid w:val="00046E55"/>
    <w:rsid w:val="00084EE5"/>
    <w:rsid w:val="000860AA"/>
    <w:rsid w:val="000A6982"/>
    <w:rsid w:val="000D0243"/>
    <w:rsid w:val="00104F30"/>
    <w:rsid w:val="00140CF0"/>
    <w:rsid w:val="001732DE"/>
    <w:rsid w:val="001759E3"/>
    <w:rsid w:val="001F19A2"/>
    <w:rsid w:val="00240D37"/>
    <w:rsid w:val="002928AA"/>
    <w:rsid w:val="003B3320"/>
    <w:rsid w:val="00456AEC"/>
    <w:rsid w:val="004B38B4"/>
    <w:rsid w:val="005410F8"/>
    <w:rsid w:val="00544AF3"/>
    <w:rsid w:val="005B17F9"/>
    <w:rsid w:val="005B712F"/>
    <w:rsid w:val="0069739F"/>
    <w:rsid w:val="006A6784"/>
    <w:rsid w:val="007414D9"/>
    <w:rsid w:val="007D1871"/>
    <w:rsid w:val="00863A97"/>
    <w:rsid w:val="00936E11"/>
    <w:rsid w:val="00A779D4"/>
    <w:rsid w:val="00B559CB"/>
    <w:rsid w:val="00B702E5"/>
    <w:rsid w:val="00B77DFA"/>
    <w:rsid w:val="00CA0DFA"/>
    <w:rsid w:val="00CB33E2"/>
    <w:rsid w:val="00D6093D"/>
    <w:rsid w:val="00E311C9"/>
    <w:rsid w:val="00E63198"/>
    <w:rsid w:val="00EC0695"/>
    <w:rsid w:val="00F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1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1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C2A4-EA62-4ECD-A75F-449BEEA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Aging and Disability Services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jbeeler</dc:creator>
  <cp:keywords/>
  <dc:description/>
  <cp:lastModifiedBy>Jan Smith</cp:lastModifiedBy>
  <cp:revision>2</cp:revision>
  <cp:lastPrinted>2011-04-26T14:25:00Z</cp:lastPrinted>
  <dcterms:created xsi:type="dcterms:W3CDTF">2012-09-20T14:03:00Z</dcterms:created>
  <dcterms:modified xsi:type="dcterms:W3CDTF">2012-09-20T14:03:00Z</dcterms:modified>
</cp:coreProperties>
</file>